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center"/>
        <w:rPr>
          <w:sz w:val="28"/>
          <w:szCs w:val="28"/>
        </w:rPr>
      </w:pPr>
    </w:p>
    <w:p>
      <w:pPr>
        <w:widowControl w:val="0"/>
        <w:spacing w:before="0" w:after="0"/>
        <w:jc w:val="center"/>
        <w:rPr>
          <w:sz w:val="28"/>
          <w:szCs w:val="28"/>
        </w:rPr>
      </w:pPr>
      <w:r>
        <w:rPr>
          <w:rFonts w:ascii="Times New Roman" w:eastAsia="Times New Roman" w:hAnsi="Times New Roman" w:cs="Times New Roman"/>
          <w:sz w:val="28"/>
          <w:szCs w:val="28"/>
        </w:rPr>
        <w:t>РЕШЕНИЕ</w:t>
      </w:r>
    </w:p>
    <w:p>
      <w:pPr>
        <w:widowControl w:val="0"/>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widowControl w:val="0"/>
        <w:spacing w:before="0" w:after="0"/>
        <w:ind w:firstLine="709"/>
        <w:jc w:val="center"/>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марта 2026</w:t>
      </w:r>
      <w:r>
        <w:rPr>
          <w:rFonts w:ascii="Times New Roman" w:eastAsia="Times New Roman" w:hAnsi="Times New Roman" w:cs="Times New Roman"/>
          <w:sz w:val="28"/>
          <w:szCs w:val="28"/>
        </w:rPr>
        <w:t xml:space="preserve"> года</w:t>
      </w:r>
    </w:p>
    <w:p>
      <w:pPr>
        <w:widowControl w:val="0"/>
        <w:spacing w:before="0" w:after="0"/>
        <w:ind w:firstLine="709"/>
        <w:jc w:val="both"/>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Ю.Б.</w:t>
      </w:r>
    </w:p>
    <w:p>
      <w:pPr>
        <w:spacing w:before="0" w:after="0"/>
        <w:ind w:firstLine="709"/>
        <w:jc w:val="both"/>
        <w:rPr>
          <w:sz w:val="28"/>
          <w:szCs w:val="28"/>
        </w:rPr>
      </w:pPr>
      <w:r>
        <w:rPr>
          <w:rFonts w:ascii="Times New Roman" w:eastAsia="Times New Roman" w:hAnsi="Times New Roman" w:cs="Times New Roman"/>
          <w:sz w:val="28"/>
          <w:szCs w:val="28"/>
        </w:rPr>
        <w:t>при секретаре судебных заседаний Бекетовой Н.И.</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w:t>
      </w:r>
      <w:r>
        <w:rPr>
          <w:rFonts w:ascii="Times New Roman" w:eastAsia="Times New Roman" w:hAnsi="Times New Roman" w:cs="Times New Roman"/>
          <w:sz w:val="28"/>
          <w:szCs w:val="28"/>
        </w:rPr>
        <w:t>аседании гражданское дело №2-</w:t>
      </w:r>
      <w:r>
        <w:rPr>
          <w:rFonts w:ascii="Times New Roman" w:eastAsia="Times New Roman" w:hAnsi="Times New Roman" w:cs="Times New Roman"/>
          <w:sz w:val="28"/>
          <w:szCs w:val="28"/>
        </w:rPr>
        <w:t>400-2803/2026</w:t>
      </w:r>
      <w:r>
        <w:rPr>
          <w:rFonts w:ascii="Times New Roman" w:eastAsia="Times New Roman" w:hAnsi="Times New Roman" w:cs="Times New Roman"/>
          <w:sz w:val="28"/>
          <w:szCs w:val="28"/>
        </w:rPr>
        <w:t xml:space="preserve"> по иску Югорского фонда капитального ремонта многоквартирных домов к </w:t>
      </w:r>
      <w:r>
        <w:rPr>
          <w:rFonts w:ascii="Times New Roman" w:eastAsia="Times New Roman" w:hAnsi="Times New Roman" w:cs="Times New Roman"/>
          <w:sz w:val="28"/>
          <w:szCs w:val="28"/>
        </w:rPr>
        <w:t xml:space="preserve">Кривобокову </w:t>
      </w:r>
      <w:r>
        <w:rPr>
          <w:rStyle w:val="cat-UserDefinedgrp-110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взыскании задолженности по взносам на капитальный ремонт общего имущества в многоквартирном доме, пени и судебных расходов, </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Югорский фонд капитального ремонта многоквартирных домов обратился с иском к </w:t>
      </w:r>
      <w:r>
        <w:rPr>
          <w:rFonts w:ascii="Times New Roman" w:eastAsia="Times New Roman" w:hAnsi="Times New Roman" w:cs="Times New Roman"/>
          <w:sz w:val="28"/>
          <w:szCs w:val="28"/>
        </w:rPr>
        <w:t>Кривобокову А.В.</w:t>
      </w:r>
      <w:r>
        <w:rPr>
          <w:rFonts w:ascii="Times New Roman" w:eastAsia="Times New Roman" w:hAnsi="Times New Roman" w:cs="Times New Roman"/>
          <w:sz w:val="28"/>
          <w:szCs w:val="28"/>
        </w:rPr>
        <w:t xml:space="preserve"> с требованием о взыскании задолженности по взносам за капитальный ремонт общего имущества многоквартирного дома, пени и судебных расходов.</w:t>
      </w:r>
    </w:p>
    <w:p>
      <w:pPr>
        <w:spacing w:before="0" w:after="0"/>
        <w:ind w:firstLine="709"/>
        <w:jc w:val="both"/>
        <w:rPr>
          <w:sz w:val="28"/>
          <w:szCs w:val="28"/>
        </w:rPr>
      </w:pPr>
      <w:r>
        <w:rPr>
          <w:rFonts w:ascii="Times New Roman" w:eastAsia="Times New Roman" w:hAnsi="Times New Roman" w:cs="Times New Roman"/>
          <w:sz w:val="28"/>
          <w:szCs w:val="28"/>
        </w:rPr>
        <w:t xml:space="preserve">В обоснование своих требований </w:t>
      </w:r>
      <w:r>
        <w:rPr>
          <w:rFonts w:ascii="Times New Roman" w:eastAsia="Times New Roman" w:hAnsi="Times New Roman" w:cs="Times New Roman"/>
          <w:sz w:val="28"/>
          <w:szCs w:val="28"/>
        </w:rPr>
        <w:t xml:space="preserve">истец </w:t>
      </w:r>
      <w:r>
        <w:rPr>
          <w:rFonts w:ascii="Times New Roman" w:eastAsia="Times New Roman" w:hAnsi="Times New Roman" w:cs="Times New Roman"/>
          <w:sz w:val="28"/>
          <w:szCs w:val="28"/>
        </w:rPr>
        <w:t>указал, что Югорский ф</w:t>
      </w:r>
      <w:r>
        <w:rPr>
          <w:rFonts w:ascii="Times New Roman" w:eastAsia="Times New Roman" w:hAnsi="Times New Roman" w:cs="Times New Roman"/>
          <w:sz w:val="28"/>
          <w:szCs w:val="28"/>
        </w:rPr>
        <w:t>онд капитального ремонта является региональным оператором - некоммерческой организацией, осуществляющей обеспечение проведения капитального ремонта общего имущества в многоквартирных дом</w:t>
      </w:r>
      <w:r>
        <w:rPr>
          <w:rFonts w:ascii="Times New Roman" w:eastAsia="Times New Roman" w:hAnsi="Times New Roman" w:cs="Times New Roman"/>
          <w:sz w:val="28"/>
          <w:szCs w:val="28"/>
        </w:rPr>
        <w:t>ах на всей территории ХМАО-Югры, создан распоряжением Правительства ХМАО-Югры от 06.12.2013 №632-рп. Правовое положение, функции и порядок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деятельности Регионального оператора установлены Законом ХМАО-Югры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Основными функциями Регионального оператора являются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регионального оператора; финансирование расходов на капитальный ремонт общего имущества в многоквартирных домах, собственник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w:t>
      </w:r>
      <w:r>
        <w:rPr>
          <w:rFonts w:ascii="Times New Roman" w:eastAsia="Times New Roman" w:hAnsi="Times New Roman" w:cs="Times New Roman"/>
          <w:sz w:val="28"/>
          <w:szCs w:val="28"/>
        </w:rPr>
        <w:t xml:space="preserve">Капитальный ремонт многоквартирных домов </w:t>
      </w:r>
      <w:r>
        <w:rPr>
          <w:rFonts w:ascii="Times New Roman" w:eastAsia="Times New Roman" w:hAnsi="Times New Roman" w:cs="Times New Roman"/>
          <w:sz w:val="28"/>
          <w:szCs w:val="28"/>
        </w:rPr>
        <w:t>Региональный оператор</w:t>
      </w:r>
      <w:r>
        <w:rPr>
          <w:rFonts w:ascii="Times New Roman" w:eastAsia="Times New Roman" w:hAnsi="Times New Roman" w:cs="Times New Roman"/>
          <w:sz w:val="28"/>
          <w:szCs w:val="28"/>
        </w:rPr>
        <w:t xml:space="preserve"> осуществляет на основе окружной программы, утвержденной Постановлением Правительства Ханты-Мансийского автономного округа-Югры №568-п от 25.12.2013. Многоквартирный дом, расположенный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Энгельса</w:t>
      </w:r>
      <w:r>
        <w:rPr>
          <w:rFonts w:ascii="Times New Roman" w:eastAsia="Times New Roman" w:hAnsi="Times New Roman" w:cs="Times New Roman"/>
          <w:sz w:val="28"/>
          <w:szCs w:val="28"/>
        </w:rPr>
        <w:t xml:space="preserve"> д.3 включен в </w:t>
      </w:r>
      <w:r>
        <w:rPr>
          <w:rFonts w:ascii="Times New Roman" w:eastAsia="Times New Roman" w:hAnsi="Times New Roman" w:cs="Times New Roman"/>
          <w:sz w:val="28"/>
          <w:szCs w:val="28"/>
        </w:rPr>
        <w:t>окружную</w:t>
      </w:r>
      <w:r>
        <w:rPr>
          <w:rFonts w:ascii="Times New Roman" w:eastAsia="Times New Roman" w:hAnsi="Times New Roman" w:cs="Times New Roman"/>
          <w:sz w:val="28"/>
          <w:szCs w:val="28"/>
        </w:rPr>
        <w:t xml:space="preserve"> программу капитального ремонта.</w:t>
      </w:r>
      <w:r>
        <w:rPr>
          <w:rFonts w:ascii="Times New Roman" w:eastAsia="Times New Roman" w:hAnsi="Times New Roman" w:cs="Times New Roman"/>
          <w:sz w:val="28"/>
          <w:szCs w:val="28"/>
        </w:rPr>
        <w:t xml:space="preserve"> </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Собственники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данного </w:t>
      </w:r>
      <w:r>
        <w:rPr>
          <w:rFonts w:ascii="Times New Roman" w:eastAsia="Times New Roman" w:hAnsi="Times New Roman" w:cs="Times New Roman"/>
          <w:sz w:val="28"/>
          <w:szCs w:val="28"/>
        </w:rPr>
        <w:t xml:space="preserve">многоквартирного дома не реализовали своё право выбора способа формирования фонда капитального ремонта многоквартирных </w:t>
      </w:r>
      <w:r>
        <w:rPr>
          <w:rFonts w:ascii="Times New Roman" w:eastAsia="Times New Roman" w:hAnsi="Times New Roman" w:cs="Times New Roman"/>
          <w:sz w:val="28"/>
          <w:szCs w:val="28"/>
        </w:rPr>
        <w:t>домов, поэтому постановлением А</w:t>
      </w:r>
      <w:r>
        <w:rPr>
          <w:rFonts w:ascii="Times New Roman" w:eastAsia="Times New Roman" w:hAnsi="Times New Roman" w:cs="Times New Roman"/>
          <w:sz w:val="28"/>
          <w:szCs w:val="28"/>
        </w:rPr>
        <w:t xml:space="preserve">дминистрации </w:t>
      </w:r>
      <w:r>
        <w:rPr>
          <w:rFonts w:ascii="Times New Roman" w:eastAsia="Times New Roman" w:hAnsi="Times New Roman" w:cs="Times New Roman"/>
          <w:sz w:val="28"/>
          <w:szCs w:val="28"/>
        </w:rPr>
        <w:t>города Ханты-Мансийска №596 от 09.07.2014 «О перечне многоквартирных домов города Ханты-Мансийска, формирование фонда капитального ремонта которых осуществляется на счете регионального оператора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некоммерческой организации «Югорский фонд капитального ремонта многоквартирных домов»</w:t>
      </w:r>
      <w:r>
        <w:rPr>
          <w:rFonts w:ascii="Times New Roman" w:eastAsia="Times New Roman" w:hAnsi="Times New Roman" w:cs="Times New Roman"/>
          <w:sz w:val="28"/>
          <w:szCs w:val="28"/>
        </w:rPr>
        <w:t xml:space="preserve"> в отношении данного многоквартирного дома принято решение о формировании фонда капитального ремонта на счете регионального оператора.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выписке</w:t>
      </w:r>
      <w:r>
        <w:rPr>
          <w:rFonts w:ascii="Times New Roman" w:eastAsia="Times New Roman" w:hAnsi="Times New Roman" w:cs="Times New Roman"/>
          <w:sz w:val="28"/>
          <w:szCs w:val="28"/>
        </w:rPr>
        <w:t xml:space="preserve"> из ЕГРН </w:t>
      </w:r>
      <w:r>
        <w:rPr>
          <w:rFonts w:ascii="Times New Roman" w:eastAsia="Times New Roman" w:hAnsi="Times New Roman" w:cs="Times New Roman"/>
          <w:sz w:val="28"/>
          <w:szCs w:val="28"/>
        </w:rPr>
        <w:t xml:space="preserve">долевым </w:t>
      </w:r>
      <w:r>
        <w:rPr>
          <w:rFonts w:ascii="Times New Roman" w:eastAsia="Times New Roman" w:hAnsi="Times New Roman" w:cs="Times New Roman"/>
          <w:sz w:val="28"/>
          <w:szCs w:val="28"/>
        </w:rPr>
        <w:t xml:space="preserve">собственником помещения, расположенного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ул.Энгельса</w:t>
      </w:r>
      <w:r>
        <w:rPr>
          <w:rFonts w:ascii="Times New Roman" w:eastAsia="Times New Roman" w:hAnsi="Times New Roman" w:cs="Times New Roman"/>
          <w:sz w:val="28"/>
          <w:szCs w:val="28"/>
        </w:rPr>
        <w:t xml:space="preserve"> д.3 (площадь </w:t>
      </w:r>
      <w:r>
        <w:rPr>
          <w:rFonts w:ascii="Times New Roman" w:eastAsia="Times New Roman" w:hAnsi="Times New Roman" w:cs="Times New Roman"/>
          <w:sz w:val="28"/>
          <w:szCs w:val="28"/>
        </w:rPr>
        <w:t xml:space="preserve">нежилого </w:t>
      </w:r>
      <w:r>
        <w:rPr>
          <w:rFonts w:ascii="Times New Roman" w:eastAsia="Times New Roman" w:hAnsi="Times New Roman" w:cs="Times New Roman"/>
          <w:sz w:val="28"/>
          <w:szCs w:val="28"/>
        </w:rPr>
        <w:t xml:space="preserve">помещения 28,58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является </w:t>
      </w:r>
      <w:r>
        <w:rPr>
          <w:rFonts w:ascii="Times New Roman" w:eastAsia="Times New Roman" w:hAnsi="Times New Roman" w:cs="Times New Roman"/>
          <w:sz w:val="28"/>
          <w:szCs w:val="28"/>
        </w:rPr>
        <w:t>Кривобоков А.В.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Обязанность по уплате взносов на капитальный ремонт возникла у ответчика с сентября 2014 года. Ответчик не вносит платежи на капитальный ремонт вышеуказанного многоквартирного дома. Задолженность по уплате взносов на капитальный ремонт в отношении ответчика начислена за период 01.09.2014 по 30.04.2023, и сос</w:t>
      </w:r>
      <w:r>
        <w:rPr>
          <w:rFonts w:ascii="Times New Roman" w:eastAsia="Times New Roman" w:hAnsi="Times New Roman" w:cs="Times New Roman"/>
          <w:sz w:val="28"/>
          <w:szCs w:val="28"/>
        </w:rPr>
        <w:t xml:space="preserve">тавляет 37605,32 руб. В порядке </w:t>
      </w:r>
      <w:hyperlink r:id="rId4" w:anchor="/document/12138291/entry/1550141" w:history="1">
        <w:r>
          <w:rPr>
            <w:rFonts w:ascii="Times New Roman" w:eastAsia="Times New Roman" w:hAnsi="Times New Roman" w:cs="Times New Roman"/>
            <w:color w:val="0000EE"/>
            <w:sz w:val="28"/>
            <w:szCs w:val="28"/>
          </w:rPr>
          <w:t>п.14.1 ст.</w:t>
        </w:r>
        <w:r>
          <w:rPr>
            <w:rFonts w:ascii="Times New Roman" w:eastAsia="Times New Roman" w:hAnsi="Times New Roman" w:cs="Times New Roman"/>
            <w:color w:val="0000EE"/>
            <w:sz w:val="28"/>
            <w:szCs w:val="28"/>
          </w:rPr>
          <w:t>155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за просрочку платежей ответчикам начислены п</w:t>
      </w:r>
      <w:r>
        <w:rPr>
          <w:rFonts w:ascii="Times New Roman" w:eastAsia="Times New Roman" w:hAnsi="Times New Roman" w:cs="Times New Roman"/>
          <w:sz w:val="28"/>
          <w:szCs w:val="28"/>
        </w:rPr>
        <w:t>ени за период с 10.01.2020 по 15.05.2023 в размере 5906,08</w:t>
      </w:r>
      <w:r>
        <w:rPr>
          <w:rFonts w:ascii="Times New Roman" w:eastAsia="Times New Roman" w:hAnsi="Times New Roman" w:cs="Times New Roman"/>
          <w:sz w:val="28"/>
          <w:szCs w:val="28"/>
        </w:rPr>
        <w:t xml:space="preserve"> руб. О</w:t>
      </w:r>
      <w:r>
        <w:rPr>
          <w:rFonts w:ascii="Times New Roman" w:eastAsia="Times New Roman" w:hAnsi="Times New Roman" w:cs="Times New Roman"/>
          <w:sz w:val="28"/>
          <w:szCs w:val="28"/>
        </w:rPr>
        <w:t>пределением мирового судьи от 15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.2023 судебный приказ от </w:t>
      </w:r>
      <w:r>
        <w:rPr>
          <w:rFonts w:ascii="Times New Roman" w:eastAsia="Times New Roman" w:hAnsi="Times New Roman" w:cs="Times New Roman"/>
          <w:sz w:val="28"/>
          <w:szCs w:val="28"/>
        </w:rPr>
        <w:t>15.09.2023</w:t>
      </w:r>
      <w:r>
        <w:rPr>
          <w:rFonts w:ascii="Times New Roman" w:eastAsia="Times New Roman" w:hAnsi="Times New Roman" w:cs="Times New Roman"/>
          <w:sz w:val="28"/>
          <w:szCs w:val="28"/>
        </w:rPr>
        <w:t xml:space="preserve"> о взыскании задолженности по уплате взносов на капитальный ремонт отменен на основании заявления ответчика.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связи с чем, </w:t>
      </w:r>
      <w:r>
        <w:rPr>
          <w:rFonts w:ascii="Times New Roman" w:eastAsia="Times New Roman" w:hAnsi="Times New Roman" w:cs="Times New Roman"/>
          <w:sz w:val="28"/>
          <w:szCs w:val="28"/>
        </w:rPr>
        <w:t xml:space="preserve">истец </w:t>
      </w:r>
      <w:r>
        <w:rPr>
          <w:rFonts w:ascii="Times New Roman" w:eastAsia="Times New Roman" w:hAnsi="Times New Roman" w:cs="Times New Roman"/>
          <w:sz w:val="28"/>
          <w:szCs w:val="28"/>
        </w:rPr>
        <w:t>просит взыскать с ответчика</w:t>
      </w:r>
      <w:r>
        <w:rPr>
          <w:rFonts w:ascii="Times New Roman" w:eastAsia="Times New Roman" w:hAnsi="Times New Roman" w:cs="Times New Roman"/>
          <w:sz w:val="28"/>
          <w:szCs w:val="28"/>
        </w:rPr>
        <w:t xml:space="preserve"> в пользу Югорского фонда капитального ремонта многоквартирных домов задолженность по уплате взносов на капитальный ремонт </w:t>
      </w:r>
      <w:r>
        <w:rPr>
          <w:rFonts w:ascii="Times New Roman" w:eastAsia="Times New Roman" w:hAnsi="Times New Roman" w:cs="Times New Roman"/>
          <w:sz w:val="28"/>
          <w:szCs w:val="28"/>
        </w:rPr>
        <w:t>за период с 01.09.2014</w:t>
      </w:r>
      <w:r>
        <w:rPr>
          <w:rFonts w:ascii="Times New Roman" w:eastAsia="Times New Roman" w:hAnsi="Times New Roman" w:cs="Times New Roman"/>
          <w:sz w:val="28"/>
          <w:szCs w:val="28"/>
        </w:rPr>
        <w:t xml:space="preserve"> по 30.04.2023 в размере </w:t>
      </w:r>
      <w:r>
        <w:rPr>
          <w:rFonts w:ascii="Times New Roman" w:eastAsia="Times New Roman" w:hAnsi="Times New Roman" w:cs="Times New Roman"/>
          <w:sz w:val="28"/>
          <w:szCs w:val="28"/>
        </w:rPr>
        <w:t>37605,32 руб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п</w:t>
      </w:r>
      <w:r>
        <w:rPr>
          <w:rFonts w:ascii="Times New Roman" w:eastAsia="Times New Roman" w:hAnsi="Times New Roman" w:cs="Times New Roman"/>
          <w:sz w:val="28"/>
          <w:szCs w:val="28"/>
        </w:rPr>
        <w:t>ени за период с 10.01.2020 по 15.05.2023 в размере 5906,76</w:t>
      </w:r>
      <w:r>
        <w:rPr>
          <w:rFonts w:ascii="Times New Roman" w:eastAsia="Times New Roman" w:hAnsi="Times New Roman" w:cs="Times New Roman"/>
          <w:sz w:val="28"/>
          <w:szCs w:val="28"/>
        </w:rPr>
        <w:t xml:space="preserve"> руб., а также расходы по оплате государственной пошлины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w:t>
      </w:r>
    </w:p>
    <w:p>
      <w:pPr>
        <w:spacing w:before="0" w:after="0"/>
        <w:ind w:firstLine="709"/>
        <w:jc w:val="both"/>
        <w:rPr>
          <w:sz w:val="28"/>
          <w:szCs w:val="28"/>
        </w:rPr>
      </w:pPr>
      <w:r>
        <w:rPr>
          <w:rFonts w:ascii="Times New Roman" w:eastAsia="Times New Roman" w:hAnsi="Times New Roman" w:cs="Times New Roman"/>
          <w:sz w:val="28"/>
          <w:szCs w:val="28"/>
        </w:rPr>
        <w:t>Представитель истц</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Липская</w:t>
      </w:r>
      <w:r>
        <w:rPr>
          <w:rFonts w:ascii="Times New Roman" w:eastAsia="Times New Roman" w:hAnsi="Times New Roman" w:cs="Times New Roman"/>
          <w:sz w:val="28"/>
          <w:szCs w:val="28"/>
        </w:rPr>
        <w:t xml:space="preserve"> Н.Н. </w:t>
      </w:r>
      <w:r>
        <w:rPr>
          <w:rFonts w:ascii="Times New Roman" w:eastAsia="Times New Roman" w:hAnsi="Times New Roman" w:cs="Times New Roman"/>
          <w:sz w:val="28"/>
          <w:szCs w:val="28"/>
        </w:rPr>
        <w:t>в судебное заседание не явилась</w:t>
      </w:r>
      <w:r>
        <w:rPr>
          <w:rFonts w:ascii="Times New Roman" w:eastAsia="Times New Roman" w:hAnsi="Times New Roman" w:cs="Times New Roman"/>
          <w:sz w:val="28"/>
          <w:szCs w:val="28"/>
        </w:rPr>
        <w:t>, о времени и месте судебного разбирательства извещен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надлежащим образом, в исковом заявлении </w:t>
      </w:r>
      <w:r>
        <w:rPr>
          <w:rFonts w:ascii="Times New Roman" w:eastAsia="Times New Roman" w:hAnsi="Times New Roman" w:cs="Times New Roman"/>
          <w:sz w:val="28"/>
          <w:szCs w:val="28"/>
        </w:rPr>
        <w:t>ходатайствовала</w:t>
      </w:r>
      <w:r>
        <w:rPr>
          <w:rFonts w:ascii="Times New Roman" w:eastAsia="Times New Roman" w:hAnsi="Times New Roman" w:cs="Times New Roman"/>
          <w:sz w:val="28"/>
          <w:szCs w:val="28"/>
        </w:rPr>
        <w:t xml:space="preserve"> о рассмотрении дела в свое отсутствие.</w:t>
      </w:r>
    </w:p>
    <w:p>
      <w:pPr>
        <w:spacing w:before="0" w:after="0"/>
        <w:ind w:firstLine="709"/>
        <w:jc w:val="both"/>
        <w:rPr>
          <w:sz w:val="28"/>
          <w:szCs w:val="28"/>
        </w:rPr>
      </w:pPr>
      <w:r>
        <w:rPr>
          <w:rFonts w:ascii="Times New Roman" w:eastAsia="Times New Roman" w:hAnsi="Times New Roman" w:cs="Times New Roman"/>
          <w:sz w:val="28"/>
          <w:szCs w:val="28"/>
        </w:rPr>
        <w:t xml:space="preserve">Ответчик </w:t>
      </w:r>
      <w:r>
        <w:rPr>
          <w:rFonts w:ascii="Times New Roman" w:eastAsia="Times New Roman" w:hAnsi="Times New Roman" w:cs="Times New Roman"/>
          <w:sz w:val="28"/>
          <w:szCs w:val="28"/>
        </w:rPr>
        <w:t>Кривобоков А.В. 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8"/>
          <w:szCs w:val="28"/>
        </w:rPr>
      </w:pPr>
      <w:r>
        <w:rPr>
          <w:rFonts w:ascii="Times New Roman" w:eastAsia="Times New Roman" w:hAnsi="Times New Roman" w:cs="Times New Roman"/>
          <w:sz w:val="28"/>
          <w:szCs w:val="28"/>
        </w:rPr>
        <w:t>Мировой судья, руководствуясь ст.167 ГПК РФ, счел возможным рассмотреть дело в отсутствии сторон.</w:t>
      </w:r>
    </w:p>
    <w:p>
      <w:pPr>
        <w:spacing w:before="0" w:after="0"/>
        <w:ind w:firstLine="709"/>
        <w:jc w:val="both"/>
        <w:rPr>
          <w:sz w:val="28"/>
          <w:szCs w:val="28"/>
        </w:rPr>
      </w:pPr>
      <w:r>
        <w:rPr>
          <w:rFonts w:ascii="Times New Roman" w:eastAsia="Times New Roman" w:hAnsi="Times New Roman" w:cs="Times New Roman"/>
          <w:sz w:val="28"/>
          <w:szCs w:val="28"/>
        </w:rPr>
        <w:t xml:space="preserve">Ответчик Кривобоков А.В. в ходе судебного заседания 11.03.2026 с исковыми требованиями не согласился, пояснил, что истец не направлял квитанции с </w:t>
      </w:r>
      <w:r>
        <w:rPr>
          <w:rFonts w:ascii="Times New Roman" w:eastAsia="Times New Roman" w:hAnsi="Times New Roman" w:cs="Times New Roman"/>
          <w:sz w:val="28"/>
          <w:szCs w:val="28"/>
        </w:rPr>
        <w:t>указанием сумм, необходимых</w:t>
      </w:r>
      <w:r>
        <w:rPr>
          <w:rFonts w:ascii="Times New Roman" w:eastAsia="Times New Roman" w:hAnsi="Times New Roman" w:cs="Times New Roman"/>
          <w:sz w:val="28"/>
          <w:szCs w:val="28"/>
        </w:rPr>
        <w:t xml:space="preserve"> для уплаты взносов, также просил о применении срока исковой давности.</w:t>
      </w:r>
    </w:p>
    <w:p>
      <w:pPr>
        <w:spacing w:before="0" w:after="0"/>
        <w:ind w:firstLine="708"/>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сследовав письменные материалы дела, </w:t>
      </w:r>
      <w:r>
        <w:rPr>
          <w:rFonts w:ascii="Times New Roman" w:eastAsia="Times New Roman" w:hAnsi="Times New Roman" w:cs="Times New Roman"/>
          <w:sz w:val="28"/>
          <w:szCs w:val="28"/>
        </w:rPr>
        <w:t>материалы гражданского дела №2-</w:t>
      </w:r>
      <w:r>
        <w:rPr>
          <w:rFonts w:ascii="Times New Roman" w:eastAsia="Times New Roman" w:hAnsi="Times New Roman" w:cs="Times New Roman"/>
          <w:sz w:val="28"/>
          <w:szCs w:val="28"/>
        </w:rPr>
        <w:t>3877</w:t>
      </w:r>
      <w:r>
        <w:rPr>
          <w:rFonts w:ascii="Times New Roman" w:eastAsia="Times New Roman" w:hAnsi="Times New Roman" w:cs="Times New Roman"/>
          <w:sz w:val="28"/>
          <w:szCs w:val="28"/>
        </w:rPr>
        <w:t>-2803/2023, с</w:t>
      </w:r>
      <w:r>
        <w:rPr>
          <w:rFonts w:ascii="Times New Roman" w:eastAsia="Times New Roman" w:hAnsi="Times New Roman" w:cs="Times New Roman"/>
          <w:sz w:val="28"/>
          <w:szCs w:val="28"/>
        </w:rPr>
        <w:t>уд приходит к следующему.</w:t>
      </w:r>
    </w:p>
    <w:p>
      <w:pPr>
        <w:spacing w:before="0" w:after="0"/>
        <w:ind w:firstLine="709"/>
        <w:jc w:val="both"/>
        <w:rPr>
          <w:sz w:val="28"/>
          <w:szCs w:val="28"/>
        </w:rPr>
      </w:pPr>
      <w:hyperlink r:id="rId4" w:anchor="/document/10164072/entry/210" w:history="1">
        <w:r>
          <w:rPr>
            <w:rFonts w:ascii="Times New Roman" w:eastAsia="Times New Roman" w:hAnsi="Times New Roman" w:cs="Times New Roman"/>
            <w:color w:val="0000EE"/>
            <w:sz w:val="28"/>
            <w:szCs w:val="28"/>
          </w:rPr>
          <w:t>Статьей 210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 кодекса Российской Федерации</w:t>
      </w:r>
      <w:r>
        <w:rPr>
          <w:rFonts w:ascii="Times New Roman" w:eastAsia="Times New Roman" w:hAnsi="Times New Roman" w:cs="Times New Roman"/>
          <w:sz w:val="28"/>
          <w:szCs w:val="28"/>
        </w:rPr>
        <w:t xml:space="preserve"> (далее-ГК РФ)</w:t>
      </w:r>
      <w:r>
        <w:rPr>
          <w:rFonts w:ascii="Times New Roman" w:eastAsia="Times New Roman" w:hAnsi="Times New Roman" w:cs="Times New Roman"/>
          <w:sz w:val="28"/>
          <w:szCs w:val="28"/>
        </w:rPr>
        <w:t xml:space="preserve"> предусмотрено, что собственник несет бремя </w:t>
      </w:r>
      <w:r>
        <w:rPr>
          <w:rFonts w:ascii="Times New Roman" w:eastAsia="Times New Roman" w:hAnsi="Times New Roman" w:cs="Times New Roman"/>
          <w:sz w:val="28"/>
          <w:szCs w:val="28"/>
        </w:rPr>
        <w:t>содержания</w:t>
      </w:r>
      <w:r>
        <w:rPr>
          <w:rFonts w:ascii="Times New Roman" w:eastAsia="Times New Roman" w:hAnsi="Times New Roman" w:cs="Times New Roman"/>
          <w:sz w:val="28"/>
          <w:szCs w:val="28"/>
        </w:rPr>
        <w:t xml:space="preserve"> принадлежащего ему имущества, если иное не предусмотрено законом или договором.</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w:t>
      </w:r>
      <w:r>
        <w:rPr>
          <w:rFonts w:ascii="Times New Roman" w:eastAsia="Times New Roman" w:hAnsi="Times New Roman" w:cs="Times New Roman"/>
          <w:sz w:val="28"/>
          <w:szCs w:val="28"/>
        </w:rPr>
        <w:t xml:space="preserve"> </w:t>
      </w:r>
      <w:hyperlink r:id="rId4" w:anchor="/document/10164072/entry/249" w:history="1">
        <w:r>
          <w:rPr>
            <w:rFonts w:ascii="Times New Roman" w:eastAsia="Times New Roman" w:hAnsi="Times New Roman" w:cs="Times New Roman"/>
            <w:color w:val="0000EE"/>
            <w:sz w:val="28"/>
            <w:szCs w:val="28"/>
          </w:rPr>
          <w:t>ст.249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ГК </w:t>
      </w:r>
      <w:r>
        <w:rPr>
          <w:rFonts w:ascii="Times New Roman" w:eastAsia="Times New Roman" w:hAnsi="Times New Roman" w:cs="Times New Roman"/>
          <w:sz w:val="28"/>
          <w:szCs w:val="28"/>
        </w:rPr>
        <w:t>РФ</w:t>
      </w:r>
      <w:r>
        <w:rPr>
          <w:rFonts w:ascii="Times New Roman" w:eastAsia="Times New Roman" w:hAnsi="Times New Roman" w:cs="Times New Roman"/>
          <w:sz w:val="28"/>
          <w:szCs w:val="28"/>
        </w:rPr>
        <w:t xml:space="preserve">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pPr>
        <w:spacing w:before="0" w:after="0"/>
        <w:ind w:firstLine="709"/>
        <w:jc w:val="both"/>
        <w:rPr>
          <w:sz w:val="28"/>
          <w:szCs w:val="28"/>
        </w:rPr>
      </w:pPr>
      <w:r>
        <w:rPr>
          <w:rFonts w:ascii="Times New Roman" w:eastAsia="Times New Roman" w:hAnsi="Times New Roman" w:cs="Times New Roman"/>
          <w:sz w:val="28"/>
          <w:szCs w:val="28"/>
        </w:rPr>
        <w:t>В силу требований ч.1 ст.39 Жилищного кодекса Российской Федерации (далее-ЖК РФ) собственники помещений в многоквартирном доме несут бремя расходов на содержание общего имущества в многоквартирном доме.</w:t>
      </w:r>
    </w:p>
    <w:p>
      <w:pPr>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ч.1 ст.153 ЖК РФ</w:t>
      </w:r>
      <w:r>
        <w:rPr>
          <w:rFonts w:ascii="Times New Roman" w:eastAsia="Times New Roman" w:hAnsi="Times New Roman" w:cs="Times New Roman"/>
          <w:sz w:val="28"/>
          <w:szCs w:val="28"/>
        </w:rPr>
        <w:t xml:space="preserve"> граждане и организации обязаны </w:t>
      </w:r>
      <w:hyperlink r:id="rId4" w:anchor="/multilink/12138291/paragraph/950/number/0" w:history="1">
        <w:r>
          <w:rPr>
            <w:rFonts w:ascii="Times New Roman" w:eastAsia="Times New Roman" w:hAnsi="Times New Roman" w:cs="Times New Roman"/>
            <w:color w:val="0000EE"/>
            <w:sz w:val="28"/>
            <w:szCs w:val="28"/>
          </w:rPr>
          <w:t>своевременно</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полностью вносить плату за жилое помещение и коммунальные услуги.</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Обязанность по внесению платы за жилое помещение и коммунальные услуги возникает </w:t>
      </w:r>
      <w:r>
        <w:rPr>
          <w:rFonts w:ascii="Times New Roman" w:eastAsia="Times New Roman" w:hAnsi="Times New Roman" w:cs="Times New Roman"/>
          <w:sz w:val="28"/>
          <w:szCs w:val="28"/>
        </w:rPr>
        <w:t>собственника помещения с момента возникновения права собственности на такое помещение с</w:t>
      </w:r>
      <w:r>
        <w:rPr>
          <w:rFonts w:ascii="Times New Roman" w:eastAsia="Times New Roman" w:hAnsi="Times New Roman" w:cs="Times New Roman"/>
          <w:sz w:val="28"/>
          <w:szCs w:val="28"/>
        </w:rPr>
        <w:t xml:space="preserve"> учетом правила, установленного </w:t>
      </w:r>
      <w:hyperlink r:id="rId4" w:anchor="/document/12138291/entry/1693" w:history="1">
        <w:r>
          <w:rPr>
            <w:rFonts w:ascii="Times New Roman" w:eastAsia="Times New Roman" w:hAnsi="Times New Roman" w:cs="Times New Roman"/>
            <w:color w:val="0000EE"/>
            <w:sz w:val="28"/>
            <w:szCs w:val="28"/>
          </w:rPr>
          <w:t>частью 3 статьи 169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настоящего Кодекса (п.5 ч.2 ст.153 ЖК РФ).</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38291/entry/154022" w:history="1">
        <w:r>
          <w:rPr>
            <w:rFonts w:ascii="Times New Roman" w:eastAsia="Times New Roman" w:hAnsi="Times New Roman" w:cs="Times New Roman"/>
            <w:color w:val="0000EE"/>
            <w:sz w:val="28"/>
            <w:szCs w:val="28"/>
          </w:rPr>
          <w:t>п.2 ч.2 ст.</w:t>
        </w:r>
        <w:r>
          <w:rPr>
            <w:rFonts w:ascii="Times New Roman" w:eastAsia="Times New Roman" w:hAnsi="Times New Roman" w:cs="Times New Roman"/>
            <w:color w:val="0000EE"/>
            <w:sz w:val="28"/>
            <w:szCs w:val="28"/>
          </w:rPr>
          <w:t>154</w:t>
        </w:r>
      </w:hyperlink>
      <w:r>
        <w:rPr>
          <w:rFonts w:ascii="Times New Roman" w:eastAsia="Times New Roman" w:hAnsi="Times New Roman" w:cs="Times New Roman"/>
          <w:sz w:val="28"/>
          <w:szCs w:val="28"/>
        </w:rPr>
        <w:t xml:space="preserve">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anchor="/document/12138291/entry/15501" w:history="1">
        <w:r>
          <w:rPr>
            <w:rFonts w:ascii="Times New Roman" w:eastAsia="Times New Roman" w:hAnsi="Times New Roman" w:cs="Times New Roman"/>
            <w:color w:val="0000EE"/>
            <w:sz w:val="28"/>
            <w:szCs w:val="28"/>
          </w:rPr>
          <w:t>ч.1 ст.155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pPr>
        <w:spacing w:before="0" w:after="0"/>
        <w:ind w:firstLine="709"/>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w:t>
      </w:r>
      <w:hyperlink r:id="rId4" w:anchor="/document/12138291/entry/15801" w:history="1">
        <w:r>
          <w:rPr>
            <w:rFonts w:ascii="Times New Roman" w:eastAsia="Times New Roman" w:hAnsi="Times New Roman" w:cs="Times New Roman"/>
            <w:color w:val="0000EE"/>
            <w:sz w:val="28"/>
            <w:szCs w:val="28"/>
          </w:rPr>
          <w:t>частями 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38291/entry/15803" w:history="1">
        <w:r>
          <w:rPr>
            <w:rFonts w:ascii="Times New Roman" w:eastAsia="Times New Roman" w:hAnsi="Times New Roman" w:cs="Times New Roman"/>
            <w:color w:val="0000EE"/>
            <w:sz w:val="28"/>
            <w:szCs w:val="28"/>
          </w:rPr>
          <w:t>3 статьи 158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spacing w:before="0" w:after="0"/>
        <w:ind w:firstLine="708"/>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w:t>
      </w:r>
      <w:hyperlink r:id="rId4" w:anchor="/document/12138291/entry/1691" w:history="1">
        <w:r>
          <w:rPr>
            <w:rFonts w:ascii="Times New Roman" w:eastAsia="Times New Roman" w:hAnsi="Times New Roman" w:cs="Times New Roman"/>
            <w:color w:val="0000EE"/>
            <w:sz w:val="28"/>
            <w:szCs w:val="28"/>
          </w:rPr>
          <w:t>ч.1 ст.169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ч.3 ст.169 ЖК РФ </w:t>
      </w:r>
      <w:r>
        <w:rPr>
          <w:rFonts w:ascii="Times New Roman" w:eastAsia="Times New Roman" w:hAnsi="Times New Roman" w:cs="Times New Roman"/>
          <w:sz w:val="28"/>
          <w:szCs w:val="28"/>
        </w:rPr>
        <w:t xml:space="preserve">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w:t>
      </w:r>
      <w:r>
        <w:rPr>
          <w:rFonts w:ascii="Times New Roman" w:eastAsia="Times New Roman" w:hAnsi="Times New Roman" w:cs="Times New Roman"/>
          <w:sz w:val="28"/>
          <w:szCs w:val="28"/>
        </w:rPr>
        <w:t>которую включен этот многоквартирный дом, за исключением случая, установленного</w:t>
      </w:r>
      <w:r>
        <w:rPr>
          <w:rFonts w:ascii="Times New Roman" w:eastAsia="Times New Roman" w:hAnsi="Times New Roman" w:cs="Times New Roman"/>
          <w:sz w:val="28"/>
          <w:szCs w:val="28"/>
        </w:rPr>
        <w:t> </w:t>
      </w:r>
      <w:hyperlink r:id="rId4" w:anchor="/document/12138291/entry/17051" w:history="1">
        <w:r>
          <w:rPr>
            <w:rFonts w:ascii="Times New Roman" w:eastAsia="Times New Roman" w:hAnsi="Times New Roman" w:cs="Times New Roman"/>
            <w:color w:val="0000EE"/>
            <w:sz w:val="28"/>
            <w:szCs w:val="28"/>
          </w:rPr>
          <w:t>частями 5.1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38291/entry/17052" w:history="1">
        <w:r>
          <w:rPr>
            <w:rFonts w:ascii="Times New Roman" w:eastAsia="Times New Roman" w:hAnsi="Times New Roman" w:cs="Times New Roman"/>
            <w:color w:val="0000EE"/>
            <w:sz w:val="28"/>
            <w:szCs w:val="28"/>
          </w:rPr>
          <w:t>5.2 статьи 170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Кодекса.</w:t>
      </w:r>
    </w:p>
    <w:p>
      <w:pPr>
        <w:spacing w:before="0" w:after="0"/>
        <w:ind w:firstLine="708"/>
        <w:jc w:val="both"/>
        <w:rPr>
          <w:sz w:val="28"/>
          <w:szCs w:val="28"/>
        </w:rPr>
      </w:pPr>
      <w:r>
        <w:rPr>
          <w:rFonts w:ascii="Times New Roman" w:eastAsia="Times New Roman" w:hAnsi="Times New Roman" w:cs="Times New Roman"/>
          <w:sz w:val="28"/>
          <w:szCs w:val="28"/>
        </w:rPr>
        <w:t>На основании</w:t>
      </w:r>
      <w:r>
        <w:rPr>
          <w:rFonts w:ascii="Times New Roman" w:eastAsia="Times New Roman" w:hAnsi="Times New Roman" w:cs="Times New Roman"/>
          <w:sz w:val="28"/>
          <w:szCs w:val="28"/>
        </w:rPr>
        <w:t> </w:t>
      </w:r>
      <w:hyperlink r:id="rId4" w:anchor="/document/12138291/entry/156081" w:history="1">
        <w:r>
          <w:rPr>
            <w:rFonts w:ascii="Times New Roman" w:eastAsia="Times New Roman" w:hAnsi="Times New Roman" w:cs="Times New Roman"/>
            <w:color w:val="0000EE"/>
            <w:sz w:val="28"/>
            <w:szCs w:val="28"/>
          </w:rPr>
          <w:t>части 8.1 статьи 156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w:t>
      </w:r>
      <w:r>
        <w:rPr>
          <w:rFonts w:ascii="Times New Roman" w:eastAsia="Times New Roman" w:hAnsi="Times New Roman" w:cs="Times New Roman"/>
          <w:sz w:val="28"/>
          <w:szCs w:val="28"/>
        </w:rPr>
        <w:t xml:space="preserve">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w:t>
      </w:r>
      <w:r>
        <w:rPr>
          <w:rFonts w:ascii="Times New Roman" w:eastAsia="Times New Roman" w:hAnsi="Times New Roman" w:cs="Times New Roman"/>
          <w:sz w:val="28"/>
          <w:szCs w:val="28"/>
        </w:rPr>
        <w:t> </w:t>
      </w:r>
      <w:hyperlink r:id="rId4" w:anchor="/document/12138291/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 нормативным правовым актом субъекта Российской Федерации перечня работ по капитальному ремонту общего имущества в многоквартирном доме.</w:t>
      </w:r>
    </w:p>
    <w:p>
      <w:pPr>
        <w:spacing w:before="0" w:after="0"/>
        <w:ind w:firstLine="709"/>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w:t>
      </w:r>
      <w:hyperlink r:id="rId4" w:anchor="/document/12138291/entry/16821" w:history="1">
        <w:r>
          <w:rPr>
            <w:rFonts w:ascii="Times New Roman" w:eastAsia="Times New Roman" w:hAnsi="Times New Roman" w:cs="Times New Roman"/>
            <w:color w:val="0000EE"/>
            <w:sz w:val="28"/>
            <w:szCs w:val="28"/>
          </w:rPr>
          <w:t>п.1 ч</w:t>
        </w:r>
        <w:r>
          <w:rPr>
            <w:rFonts w:ascii="Times New Roman" w:eastAsia="Times New Roman" w:hAnsi="Times New Roman" w:cs="Times New Roman"/>
            <w:color w:val="0000EE"/>
            <w:sz w:val="28"/>
            <w:szCs w:val="28"/>
          </w:rPr>
          <w:t>.2 ст.168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 региональная программа капитального ремонта общего имущества в многоквартирных домах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w:t>
      </w:r>
    </w:p>
    <w:p>
      <w:pPr>
        <w:spacing w:before="0" w:after="0"/>
        <w:ind w:firstLine="709"/>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w:t>
      </w:r>
      <w:hyperlink r:id="rId4" w:anchor="/document/12138291/entry/1703"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.3 ст.</w:t>
        </w:r>
        <w:r>
          <w:rPr>
            <w:rFonts w:ascii="Times New Roman" w:eastAsia="Times New Roman" w:hAnsi="Times New Roman" w:cs="Times New Roman"/>
            <w:color w:val="0000EE"/>
            <w:sz w:val="28"/>
            <w:szCs w:val="28"/>
          </w:rPr>
          <w:t>170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 установлены два способа формирования фонда капитального ремонта:</w:t>
      </w:r>
    </w:p>
    <w:p>
      <w:pPr>
        <w:spacing w:before="0" w:after="0"/>
        <w:ind w:firstLine="709"/>
        <w:jc w:val="both"/>
        <w:rPr>
          <w:sz w:val="28"/>
          <w:szCs w:val="28"/>
        </w:rPr>
      </w:pPr>
      <w:r>
        <w:rPr>
          <w:rFonts w:ascii="Times New Roman" w:eastAsia="Times New Roman" w:hAnsi="Times New Roman" w:cs="Times New Roman"/>
          <w:sz w:val="28"/>
          <w:szCs w:val="28"/>
        </w:rPr>
        <w:t>-перечисление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pPr>
        <w:spacing w:before="0" w:after="0"/>
        <w:ind w:firstLine="709"/>
        <w:jc w:val="both"/>
        <w:rPr>
          <w:sz w:val="28"/>
          <w:szCs w:val="28"/>
        </w:rPr>
      </w:pPr>
      <w:r>
        <w:rPr>
          <w:rFonts w:ascii="Times New Roman" w:eastAsia="Times New Roman" w:hAnsi="Times New Roman" w:cs="Times New Roman"/>
          <w:sz w:val="28"/>
          <w:szCs w:val="28"/>
        </w:rPr>
        <w:t>-перечисление взносов на капитальный ремонт на счет регионального оператора в целях формирования фонда капитального.</w:t>
      </w:r>
    </w:p>
    <w:p>
      <w:pPr>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w:t>
      </w:r>
      <w:hyperlink r:id="rId4" w:anchor="/document/12138291/entry/1707" w:history="1">
        <w:r>
          <w:rPr>
            <w:rFonts w:ascii="Times New Roman" w:eastAsia="Times New Roman" w:hAnsi="Times New Roman" w:cs="Times New Roman"/>
            <w:color w:val="0000EE"/>
            <w:sz w:val="28"/>
            <w:szCs w:val="28"/>
          </w:rPr>
          <w:t>ч.7 ст.170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w:t>
      </w:r>
      <w:r>
        <w:rPr>
          <w:rFonts w:ascii="Times New Roman" w:eastAsia="Times New Roman" w:hAnsi="Times New Roman" w:cs="Times New Roman"/>
          <w:sz w:val="28"/>
          <w:szCs w:val="28"/>
        </w:rPr>
        <w:t> </w:t>
      </w:r>
      <w:hyperlink r:id="rId4" w:anchor="/document/12138291/entry/1897" w:history="1">
        <w:r>
          <w:rPr>
            <w:rFonts w:ascii="Times New Roman" w:eastAsia="Times New Roman" w:hAnsi="Times New Roman" w:cs="Times New Roman"/>
            <w:color w:val="0000EE"/>
            <w:sz w:val="28"/>
            <w:szCs w:val="28"/>
          </w:rPr>
          <w:t>частью 7 статьи 189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Кодекса, орган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местного самоуправления в течение месяца со дня получения от органа государственного жилищного надзора информации, предусмотренной</w:t>
      </w:r>
      <w:r>
        <w:rPr>
          <w:rFonts w:ascii="Times New Roman" w:eastAsia="Times New Roman" w:hAnsi="Times New Roman" w:cs="Times New Roman"/>
          <w:sz w:val="28"/>
          <w:szCs w:val="28"/>
        </w:rPr>
        <w:t> </w:t>
      </w:r>
      <w:hyperlink r:id="rId4" w:anchor="/document/12138291/entry/1724" w:history="1">
        <w:r>
          <w:rPr>
            <w:rFonts w:ascii="Times New Roman" w:eastAsia="Times New Roman" w:hAnsi="Times New Roman" w:cs="Times New Roman"/>
            <w:color w:val="0000EE"/>
            <w:sz w:val="28"/>
            <w:szCs w:val="28"/>
          </w:rPr>
          <w:t>частью 4 статьи 172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Постановлением Правительства РФ от 06.05.2011 №354 «О предоставлении коммунальных услуг собственникам и пользователям помещений в </w:t>
      </w:r>
      <w:r>
        <w:rPr>
          <w:rFonts w:ascii="Times New Roman" w:eastAsia="Times New Roman" w:hAnsi="Times New Roman" w:cs="Times New Roman"/>
          <w:sz w:val="28"/>
          <w:szCs w:val="28"/>
        </w:rPr>
        <w:t xml:space="preserve">многоквартирных домах и жилых домов» утверждены </w:t>
      </w:r>
      <w:hyperlink r:id="rId4" w:anchor="/document/12186043/entry/1000" w:history="1">
        <w:r>
          <w:rPr>
            <w:rFonts w:ascii="Times New Roman" w:eastAsia="Times New Roman" w:hAnsi="Times New Roman" w:cs="Times New Roman"/>
            <w:color w:val="0000EE"/>
            <w:sz w:val="28"/>
            <w:szCs w:val="28"/>
          </w:rPr>
          <w:t>Правила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предоставления коммунальных услуг собственникам и пользователям помещений в многоквартирных домах и жилых домов, в соответствии с которыми </w:t>
      </w:r>
      <w:r>
        <w:rPr>
          <w:rFonts w:ascii="Times New Roman" w:eastAsia="Times New Roman" w:hAnsi="Times New Roman" w:cs="Times New Roman"/>
          <w:sz w:val="28"/>
          <w:szCs w:val="28"/>
        </w:rP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r>
        <w:rPr>
          <w:rFonts w:ascii="Times New Roman" w:eastAsia="Times New Roman" w:hAnsi="Times New Roman" w:cs="Times New Roman"/>
          <w:sz w:val="28"/>
          <w:szCs w:val="28"/>
        </w:rPr>
        <w:t>машино</w:t>
      </w:r>
      <w:r>
        <w:rPr>
          <w:rFonts w:ascii="Times New Roman" w:eastAsia="Times New Roman" w:hAnsi="Times New Roman" w:cs="Times New Roman"/>
          <w:sz w:val="28"/>
          <w:szCs w:val="28"/>
        </w:rPr>
        <w:t>-места, подземные гаражи и автостоянки, предусмотренные проектной документацией)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w:t>
      </w:r>
      <w:hyperlink r:id="rId4" w:anchor="/document/10164072/entry/309" w:history="1">
        <w:r>
          <w:rPr>
            <w:rFonts w:ascii="Times New Roman" w:eastAsia="Times New Roman" w:hAnsi="Times New Roman" w:cs="Times New Roman"/>
            <w:color w:val="0000EE"/>
            <w:sz w:val="28"/>
            <w:szCs w:val="28"/>
          </w:rPr>
          <w:t>ст.309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допускается, за исключением случаев, предусмотренных законом (</w:t>
      </w:r>
      <w:hyperlink r:id="rId4" w:anchor="/document/10164072/entry/310" w:history="1">
        <w:r>
          <w:rPr>
            <w:rFonts w:ascii="Times New Roman" w:eastAsia="Times New Roman" w:hAnsi="Times New Roman" w:cs="Times New Roman"/>
            <w:color w:val="0000EE"/>
            <w:sz w:val="28"/>
            <w:szCs w:val="28"/>
          </w:rPr>
          <w:t>ст.310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 РФ).</w:t>
      </w:r>
    </w:p>
    <w:p>
      <w:pPr>
        <w:spacing w:before="0" w:after="0"/>
        <w:ind w:firstLine="709"/>
        <w:jc w:val="both"/>
        <w:rPr>
          <w:sz w:val="28"/>
          <w:szCs w:val="28"/>
        </w:rPr>
      </w:pPr>
      <w:r>
        <w:rPr>
          <w:rFonts w:ascii="Times New Roman" w:eastAsia="Times New Roman" w:hAnsi="Times New Roman" w:cs="Times New Roman"/>
          <w:sz w:val="28"/>
          <w:szCs w:val="28"/>
        </w:rPr>
        <w:t>В судебном заседании установлено, что р</w:t>
      </w:r>
      <w:r>
        <w:rPr>
          <w:rFonts w:ascii="Times New Roman" w:eastAsia="Times New Roman" w:hAnsi="Times New Roman" w:cs="Times New Roman"/>
          <w:sz w:val="28"/>
          <w:szCs w:val="28"/>
        </w:rPr>
        <w:t>аспоряжением Правительства Ханты-Мансийского автономного округа-Югры №632-рп от 06.12.2013 создан Югорский фонд капитального ремонта многоквартирных домов.</w:t>
      </w:r>
    </w:p>
    <w:p>
      <w:pPr>
        <w:spacing w:before="0" w:after="0"/>
        <w:ind w:firstLine="709"/>
        <w:jc w:val="both"/>
        <w:rPr>
          <w:sz w:val="28"/>
          <w:szCs w:val="28"/>
        </w:rPr>
      </w:pPr>
      <w:r>
        <w:rPr>
          <w:rFonts w:ascii="Times New Roman" w:eastAsia="Times New Roman" w:hAnsi="Times New Roman" w:cs="Times New Roman"/>
          <w:sz w:val="28"/>
          <w:szCs w:val="28"/>
        </w:rPr>
        <w:t xml:space="preserve">Правовое </w:t>
      </w:r>
      <w:r>
        <w:rPr>
          <w:rFonts w:ascii="Times New Roman" w:eastAsia="Times New Roman" w:hAnsi="Times New Roman" w:cs="Times New Roman"/>
          <w:sz w:val="28"/>
          <w:szCs w:val="28"/>
        </w:rPr>
        <w:t>положение</w:t>
      </w:r>
      <w:r>
        <w:rPr>
          <w:rFonts w:ascii="Times New Roman" w:eastAsia="Times New Roman" w:hAnsi="Times New Roman" w:cs="Times New Roman"/>
          <w:sz w:val="28"/>
          <w:szCs w:val="28"/>
        </w:rPr>
        <w:t>, функции и порядок деятельности Югорского фонда капитального ремонта многоквартирных домов</w:t>
      </w:r>
      <w:r>
        <w:rPr>
          <w:rFonts w:ascii="Times New Roman" w:eastAsia="Times New Roman" w:hAnsi="Times New Roman" w:cs="Times New Roman"/>
          <w:sz w:val="28"/>
          <w:szCs w:val="28"/>
        </w:rPr>
        <w:t xml:space="preserve"> установлены Законом Ханты-Мансийского автономного округа-Югры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w:t>
      </w:r>
    </w:p>
    <w:p>
      <w:pPr>
        <w:spacing w:before="0" w:after="0"/>
        <w:ind w:firstLine="709"/>
        <w:jc w:val="both"/>
        <w:rPr>
          <w:sz w:val="28"/>
          <w:szCs w:val="28"/>
        </w:rPr>
      </w:pPr>
      <w:r>
        <w:rPr>
          <w:rFonts w:ascii="Times New Roman" w:eastAsia="Times New Roman" w:hAnsi="Times New Roman" w:cs="Times New Roman"/>
          <w:sz w:val="28"/>
          <w:szCs w:val="28"/>
        </w:rPr>
        <w:t>Основными функциями Югорского фонда капитального ремонта многоквартирных домов в соответствии со ст.180 ЖК РФ, ст.19 Закона ХМАО-Югры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являются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регионального оператора;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Постановлением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равительства Ханты-Мансийского автономного округа-Югры от 25.12.2013 №568-п утверждена Программа капитального ремонта </w:t>
      </w:r>
      <w:r>
        <w:rPr>
          <w:rFonts w:ascii="Times New Roman" w:eastAsia="Times New Roman" w:hAnsi="Times New Roman" w:cs="Times New Roman"/>
          <w:sz w:val="28"/>
          <w:szCs w:val="28"/>
        </w:rPr>
        <w:t>общего имущества в многоквартирных домах, расположенных на территории Ханты-Манси</w:t>
      </w:r>
      <w:r>
        <w:rPr>
          <w:rFonts w:ascii="Times New Roman" w:eastAsia="Times New Roman" w:hAnsi="Times New Roman" w:cs="Times New Roman"/>
          <w:sz w:val="28"/>
          <w:szCs w:val="28"/>
        </w:rPr>
        <w:t>йского автономного округа-Югры (далее-Окружная программа)</w:t>
      </w:r>
    </w:p>
    <w:p>
      <w:pPr>
        <w:spacing w:before="0" w:after="0"/>
        <w:ind w:firstLine="709"/>
        <w:jc w:val="both"/>
        <w:rPr>
          <w:sz w:val="28"/>
          <w:szCs w:val="28"/>
        </w:rPr>
      </w:pPr>
      <w:r>
        <w:rPr>
          <w:rFonts w:ascii="Times New Roman" w:eastAsia="Times New Roman" w:hAnsi="Times New Roman" w:cs="Times New Roman"/>
          <w:sz w:val="28"/>
          <w:szCs w:val="28"/>
        </w:rPr>
        <w:t xml:space="preserve">Многоквартирный дом, расположенный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ул.Энгельса</w:t>
      </w:r>
      <w:r>
        <w:rPr>
          <w:rFonts w:ascii="Times New Roman" w:eastAsia="Times New Roman" w:hAnsi="Times New Roman" w:cs="Times New Roman"/>
          <w:sz w:val="28"/>
          <w:szCs w:val="28"/>
        </w:rPr>
        <w:t xml:space="preserve"> д.3 включен в окружную программу.</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отчету</w:t>
      </w:r>
      <w:r>
        <w:rPr>
          <w:rFonts w:ascii="Times New Roman" w:eastAsia="Times New Roman" w:hAnsi="Times New Roman" w:cs="Times New Roman"/>
          <w:sz w:val="28"/>
          <w:szCs w:val="28"/>
        </w:rPr>
        <w:t xml:space="preserve"> об объекте недвижимости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имеющемуся в общем доступе в сети «Интернет», </w:t>
      </w:r>
      <w:r>
        <w:rPr>
          <w:rFonts w:ascii="Times New Roman" w:eastAsia="Times New Roman" w:hAnsi="Times New Roman" w:cs="Times New Roman"/>
          <w:sz w:val="28"/>
          <w:szCs w:val="28"/>
        </w:rPr>
        <w:t>многоквартирный дом по адресу: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ул.Энгельса</w:t>
      </w:r>
      <w:r>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включает в себя нежилое помещение-подземный гараж н</w:t>
      </w:r>
      <w:r>
        <w:rPr>
          <w:rFonts w:ascii="Times New Roman" w:eastAsia="Times New Roman" w:hAnsi="Times New Roman" w:cs="Times New Roman"/>
          <w:sz w:val="28"/>
          <w:szCs w:val="28"/>
        </w:rPr>
        <w:t xml:space="preserve">а 58 стояночных мест на 1 этаже, площадью1658 </w:t>
      </w:r>
      <w:r>
        <w:rPr>
          <w:rFonts w:ascii="Times New Roman" w:eastAsia="Times New Roman" w:hAnsi="Times New Roman" w:cs="Times New Roman"/>
          <w:sz w:val="28"/>
          <w:szCs w:val="28"/>
        </w:rPr>
        <w:t>кв.м</w:t>
      </w:r>
    </w:p>
    <w:p>
      <w:pPr>
        <w:spacing w:before="0" w:after="0"/>
        <w:ind w:firstLine="709"/>
        <w:jc w:val="both"/>
        <w:rPr>
          <w:sz w:val="28"/>
          <w:szCs w:val="28"/>
        </w:rPr>
      </w:pPr>
      <w:r>
        <w:rPr>
          <w:rFonts w:ascii="Times New Roman" w:eastAsia="Times New Roman" w:hAnsi="Times New Roman" w:cs="Times New Roman"/>
          <w:sz w:val="28"/>
          <w:szCs w:val="28"/>
        </w:rPr>
        <w:t xml:space="preserve">Собственники многоквартирного дома по </w:t>
      </w:r>
      <w:r>
        <w:rPr>
          <w:rFonts w:ascii="Times New Roman" w:eastAsia="Times New Roman" w:hAnsi="Times New Roman" w:cs="Times New Roman"/>
          <w:sz w:val="28"/>
          <w:szCs w:val="28"/>
        </w:rPr>
        <w:t>ул.Энгельса</w:t>
      </w:r>
      <w:r>
        <w:rPr>
          <w:rFonts w:ascii="Times New Roman" w:eastAsia="Times New Roman" w:hAnsi="Times New Roman" w:cs="Times New Roman"/>
          <w:sz w:val="28"/>
          <w:szCs w:val="28"/>
        </w:rPr>
        <w:t xml:space="preserve"> д.3 </w:t>
      </w:r>
      <w:r>
        <w:rPr>
          <w:rFonts w:ascii="Times New Roman" w:eastAsia="Times New Roman" w:hAnsi="Times New Roman" w:cs="Times New Roman"/>
          <w:sz w:val="28"/>
          <w:szCs w:val="28"/>
        </w:rPr>
        <w:t>не реализовали своё право выбора</w:t>
      </w:r>
      <w:r>
        <w:rPr>
          <w:rFonts w:ascii="Times New Roman" w:eastAsia="Times New Roman" w:hAnsi="Times New Roman" w:cs="Times New Roman"/>
          <w:sz w:val="28"/>
          <w:szCs w:val="28"/>
        </w:rPr>
        <w:t xml:space="preserve"> способа формирования фонда капитального ремонта многоквартирных домов и в соответствии с </w:t>
      </w:r>
      <w:r>
        <w:rPr>
          <w:rFonts w:ascii="Times New Roman" w:eastAsia="Times New Roman" w:hAnsi="Times New Roman" w:cs="Times New Roman"/>
          <w:sz w:val="28"/>
          <w:szCs w:val="28"/>
        </w:rPr>
        <w:t xml:space="preserve">постановлением </w:t>
      </w:r>
      <w:r>
        <w:rPr>
          <w:rFonts w:ascii="Times New Roman" w:eastAsia="Times New Roman" w:hAnsi="Times New Roman" w:cs="Times New Roman"/>
          <w:sz w:val="28"/>
          <w:szCs w:val="28"/>
        </w:rPr>
        <w:t xml:space="preserve">Администрации города Ханты-Мансийска №596 от 09.07.2014 «О перечне многоквартирных домов города Ханты-Мансийска, формирование фонда капитального ремонта которых осуществляется на счете регионального оператора-некоммерческой организации «Югорский фонд капитального ремонта многоквартирных домов» в отношении данного многоквартирного дома принято решение о формировании фонда капитального ремонта на счете регионального оператора. </w:t>
      </w:r>
    </w:p>
    <w:p>
      <w:pPr>
        <w:spacing w:before="0" w:after="0"/>
        <w:ind w:firstLine="709"/>
        <w:jc w:val="both"/>
        <w:rPr>
          <w:sz w:val="28"/>
          <w:szCs w:val="28"/>
        </w:rPr>
      </w:pPr>
      <w:r>
        <w:rPr>
          <w:rFonts w:ascii="Times New Roman" w:eastAsia="Times New Roman" w:hAnsi="Times New Roman" w:cs="Times New Roman"/>
          <w:sz w:val="28"/>
          <w:szCs w:val="28"/>
        </w:rPr>
        <w:t>На основании п.2 ст.5 Закона Ханты-Мансийского автономного округа-Югры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начиная с месяца, следующего за тем, в котором была официально опубликована утвержденная окружная программа капитального ремонта, в которую включен этот многоквартирный дом, но не позднее, чем 01.09.2014.</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 </w:t>
      </w:r>
      <w:r>
        <w:rPr>
          <w:rFonts w:ascii="Times New Roman" w:eastAsia="Times New Roman" w:hAnsi="Times New Roman" w:cs="Times New Roman"/>
          <w:sz w:val="28"/>
          <w:szCs w:val="28"/>
        </w:rPr>
        <w:t>01.09.</w:t>
      </w:r>
      <w:r>
        <w:rPr>
          <w:rFonts w:ascii="Times New Roman" w:eastAsia="Times New Roman" w:hAnsi="Times New Roman" w:cs="Times New Roman"/>
          <w:sz w:val="28"/>
          <w:szCs w:val="28"/>
        </w:rPr>
        <w:t>2014 собствен</w:t>
      </w:r>
      <w:r>
        <w:rPr>
          <w:rFonts w:ascii="Times New Roman" w:eastAsia="Times New Roman" w:hAnsi="Times New Roman" w:cs="Times New Roman"/>
          <w:sz w:val="28"/>
          <w:szCs w:val="28"/>
        </w:rPr>
        <w:t xml:space="preserve">ники помещений в многоквартирном доме, расположенном по адрес: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ул.Энгельса</w:t>
      </w:r>
      <w:r>
        <w:rPr>
          <w:rFonts w:ascii="Times New Roman" w:eastAsia="Times New Roman" w:hAnsi="Times New Roman" w:cs="Times New Roman"/>
          <w:sz w:val="28"/>
          <w:szCs w:val="28"/>
        </w:rPr>
        <w:t xml:space="preserve"> д.3,</w:t>
      </w:r>
      <w:r>
        <w:rPr>
          <w:rFonts w:ascii="Times New Roman" w:eastAsia="Times New Roman" w:hAnsi="Times New Roman" w:cs="Times New Roman"/>
          <w:sz w:val="28"/>
          <w:szCs w:val="28"/>
        </w:rPr>
        <w:t xml:space="preserve"> включенным</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Окружную </w:t>
      </w:r>
      <w:r>
        <w:rPr>
          <w:rFonts w:ascii="Times New Roman" w:eastAsia="Times New Roman" w:hAnsi="Times New Roman" w:cs="Times New Roman"/>
          <w:sz w:val="28"/>
          <w:szCs w:val="28"/>
        </w:rPr>
        <w:t>программу, обязаны оплачива</w:t>
      </w:r>
      <w:r>
        <w:rPr>
          <w:rFonts w:ascii="Times New Roman" w:eastAsia="Times New Roman" w:hAnsi="Times New Roman" w:cs="Times New Roman"/>
          <w:sz w:val="28"/>
          <w:szCs w:val="28"/>
        </w:rPr>
        <w:t xml:space="preserve">ть взносы на капитальный ремонт. </w:t>
      </w:r>
    </w:p>
    <w:p>
      <w:pPr>
        <w:spacing w:before="0" w:after="0"/>
        <w:ind w:firstLine="709"/>
        <w:jc w:val="both"/>
        <w:rPr>
          <w:sz w:val="28"/>
          <w:szCs w:val="28"/>
        </w:rPr>
      </w:pPr>
      <w:r>
        <w:rPr>
          <w:rFonts w:ascii="Times New Roman" w:eastAsia="Times New Roman" w:hAnsi="Times New Roman" w:cs="Times New Roman"/>
          <w:sz w:val="28"/>
          <w:szCs w:val="28"/>
        </w:rPr>
        <w:t xml:space="preserve">За период с 01.09.2014 по 31.12.2020 в соответствии с приказами Департамента жилищно-коммунального комплекса и энергетики ХМАО-Югры №10-нп от 11.04.2014, №62-нп от 08.12.2014, №58-нп от 30.12.2015, №30-нп от 28.12.2015, №7-нп от 19.10.2017, №18-нп от 17.10.2018, №18-нп от 22.10.2019 минимальный размер взноса на капитальный ремонт (тариф) в многоквартирном доме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ул.Энгельса</w:t>
      </w:r>
      <w:r>
        <w:rPr>
          <w:rFonts w:ascii="Times New Roman" w:eastAsia="Times New Roman" w:hAnsi="Times New Roman" w:cs="Times New Roman"/>
          <w:sz w:val="28"/>
          <w:szCs w:val="28"/>
        </w:rPr>
        <w:t xml:space="preserve"> д.3 составлял 12,35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помещения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 xml:space="preserve">Приказом Департамента жилищно-коммунального комплекса и энергетики Ханты-Мансийского автономного округа-Югры №20-нп от 28.10.2020 за период с 01.01.2021 по 31.12.2021 установлен минимальный размер (тариф) взноса на капитальный ремонт общего имущества в многоквартирных домах в размере 12,85 руб. за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приказом Департамента жилищно-коммунального комплекса и энергетики Ханты-Мансийского автономного округа-Югры №17-нп от 04.10.2021 за период с 01.01.2022 по 31.12.2022 тариф по взносам на капитальный ремонт составлял 13,50 руб. к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 xml:space="preserve">Приказом Департамента жилищно-коммунального комплекса и энергетики Ханты-Мансийского автономного округа-Югры и 21-нп от 16.09.2022 установлен минимальный размер взноса (тариф) на период с 01.01.2023 по 31.12.2023 в размере 15,25 руб. за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 xml:space="preserve">Нежилое </w:t>
      </w:r>
      <w:r>
        <w:rPr>
          <w:rFonts w:ascii="Times New Roman" w:eastAsia="Times New Roman" w:hAnsi="Times New Roman" w:cs="Times New Roman"/>
          <w:sz w:val="28"/>
          <w:szCs w:val="28"/>
        </w:rPr>
        <w:t>помещение (подземный гараж на 58</w:t>
      </w:r>
      <w:r>
        <w:rPr>
          <w:rFonts w:ascii="Times New Roman" w:eastAsia="Times New Roman" w:hAnsi="Times New Roman" w:cs="Times New Roman"/>
          <w:sz w:val="28"/>
          <w:szCs w:val="28"/>
        </w:rPr>
        <w:t xml:space="preserve"> стояночных мест), площадью </w:t>
      </w:r>
      <w:r>
        <w:rPr>
          <w:rFonts w:ascii="Times New Roman" w:eastAsia="Times New Roman" w:hAnsi="Times New Roman" w:cs="Times New Roman"/>
          <w:sz w:val="28"/>
          <w:szCs w:val="28"/>
        </w:rPr>
        <w:t>1658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расположенное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ул.Энгельса</w:t>
      </w:r>
      <w:r>
        <w:rPr>
          <w:rFonts w:ascii="Times New Roman" w:eastAsia="Times New Roman" w:hAnsi="Times New Roman" w:cs="Times New Roman"/>
          <w:sz w:val="28"/>
          <w:szCs w:val="28"/>
        </w:rPr>
        <w:t xml:space="preserve"> д.3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принадлежит на праве долевой </w:t>
      </w:r>
      <w:r>
        <w:rPr>
          <w:rFonts w:ascii="Times New Roman" w:eastAsia="Times New Roman" w:hAnsi="Times New Roman" w:cs="Times New Roman"/>
          <w:sz w:val="28"/>
          <w:szCs w:val="28"/>
        </w:rPr>
        <w:t>собственности (доля в праве 1/58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Кривобокову </w:t>
      </w:r>
      <w:r>
        <w:rPr>
          <w:rStyle w:val="cat-UserDefinedgrp-110rplc-87"/>
          <w:rFonts w:ascii="Times New Roman" w:eastAsia="Times New Roman" w:hAnsi="Times New Roman" w:cs="Times New Roman"/>
          <w:sz w:val="28"/>
          <w:szCs w:val="28"/>
        </w:rPr>
        <w:t>...</w:t>
      </w:r>
      <w:r>
        <w:rPr>
          <w:rFonts w:ascii="Times New Roman" w:eastAsia="Times New Roman" w:hAnsi="Times New Roman" w:cs="Times New Roman"/>
          <w:sz w:val="28"/>
          <w:szCs w:val="28"/>
        </w:rPr>
        <w:t>, что подтверждается выпиской из Единого государственного реестра недвижимости об объекте недвижимости и не оспаривается ответчиком.</w:t>
      </w:r>
    </w:p>
    <w:p>
      <w:pPr>
        <w:spacing w:before="0" w:after="0"/>
        <w:ind w:firstLine="709"/>
        <w:jc w:val="both"/>
        <w:rPr>
          <w:sz w:val="28"/>
          <w:szCs w:val="28"/>
        </w:rPr>
      </w:pPr>
      <w:r>
        <w:rPr>
          <w:rFonts w:ascii="Times New Roman" w:eastAsia="Times New Roman" w:hAnsi="Times New Roman" w:cs="Times New Roman"/>
          <w:sz w:val="28"/>
          <w:szCs w:val="28"/>
        </w:rPr>
        <w:t>Для оплаты взносов на капитальный ремонт общего имущества ответчик</w:t>
      </w:r>
      <w:r>
        <w:rPr>
          <w:rFonts w:ascii="Times New Roman" w:eastAsia="Times New Roman" w:hAnsi="Times New Roman" w:cs="Times New Roman"/>
          <w:sz w:val="28"/>
          <w:szCs w:val="28"/>
        </w:rPr>
        <w:t>у открыт лицевой счет №200206038</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Как следует из выписки по лицевому счету у </w:t>
      </w:r>
      <w:r>
        <w:rPr>
          <w:rFonts w:ascii="Times New Roman" w:eastAsia="Times New Roman" w:hAnsi="Times New Roman" w:cs="Times New Roman"/>
          <w:sz w:val="28"/>
          <w:szCs w:val="28"/>
        </w:rPr>
        <w:t>Кривобокова А.В.</w:t>
      </w:r>
      <w:r>
        <w:rPr>
          <w:rFonts w:ascii="Times New Roman" w:eastAsia="Times New Roman" w:hAnsi="Times New Roman" w:cs="Times New Roman"/>
          <w:sz w:val="28"/>
          <w:szCs w:val="28"/>
        </w:rPr>
        <w:t xml:space="preserve"> перед Югорским фондом капитального ремонта имеется задолженность по оплате взносов на капитальный ремонт, размер которой за период с сентября </w:t>
      </w:r>
      <w:r>
        <w:rPr>
          <w:rFonts w:ascii="Times New Roman" w:eastAsia="Times New Roman" w:hAnsi="Times New Roman" w:cs="Times New Roman"/>
          <w:sz w:val="28"/>
          <w:szCs w:val="28"/>
        </w:rPr>
        <w:t>2014</w:t>
      </w:r>
      <w:r>
        <w:rPr>
          <w:rFonts w:ascii="Times New Roman" w:eastAsia="Times New Roman" w:hAnsi="Times New Roman" w:cs="Times New Roman"/>
          <w:sz w:val="28"/>
          <w:szCs w:val="28"/>
        </w:rPr>
        <w:t xml:space="preserve"> года по </w:t>
      </w:r>
      <w:r>
        <w:rPr>
          <w:rFonts w:ascii="Times New Roman" w:eastAsia="Times New Roman" w:hAnsi="Times New Roman" w:cs="Times New Roman"/>
          <w:sz w:val="28"/>
          <w:szCs w:val="28"/>
        </w:rPr>
        <w:t>апрель 2023 года</w:t>
      </w:r>
      <w:r>
        <w:rPr>
          <w:rFonts w:ascii="Times New Roman" w:eastAsia="Times New Roman" w:hAnsi="Times New Roman" w:cs="Times New Roman"/>
          <w:sz w:val="28"/>
          <w:szCs w:val="28"/>
        </w:rPr>
        <w:t xml:space="preserve"> составляет </w:t>
      </w:r>
      <w:r>
        <w:rPr>
          <w:rFonts w:ascii="Times New Roman" w:eastAsia="Times New Roman" w:hAnsi="Times New Roman" w:cs="Times New Roman"/>
          <w:sz w:val="28"/>
          <w:szCs w:val="28"/>
        </w:rPr>
        <w:t>37605,32</w:t>
      </w:r>
      <w:r>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исходя из тарифа 12,35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период с</w:t>
      </w:r>
      <w:r>
        <w:rPr>
          <w:rFonts w:ascii="Times New Roman" w:eastAsia="Times New Roman" w:hAnsi="Times New Roman" w:cs="Times New Roman"/>
          <w:sz w:val="28"/>
          <w:szCs w:val="28"/>
        </w:rPr>
        <w:t xml:space="preserve"> 2014 по 2020 </w:t>
      </w:r>
      <w:r>
        <w:rPr>
          <w:rFonts w:ascii="Times New Roman" w:eastAsia="Times New Roman" w:hAnsi="Times New Roman" w:cs="Times New Roman"/>
          <w:sz w:val="28"/>
          <w:szCs w:val="28"/>
        </w:rPr>
        <w:t>г.г</w:t>
      </w:r>
      <w:r>
        <w:rPr>
          <w:rFonts w:ascii="Times New Roman" w:eastAsia="Times New Roman" w:hAnsi="Times New Roman" w:cs="Times New Roman"/>
          <w:sz w:val="28"/>
          <w:szCs w:val="28"/>
        </w:rPr>
        <w:t xml:space="preserve">., 12,85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2021 году, 13,50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2022 году и 15,25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2023 году, применяемые для помещений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.08.2023 Югорский фонд капитального ремонта обратился </w:t>
      </w:r>
      <w:r>
        <w:rPr>
          <w:rFonts w:ascii="Times New Roman" w:eastAsia="Times New Roman" w:hAnsi="Times New Roman" w:cs="Times New Roman"/>
          <w:sz w:val="28"/>
          <w:szCs w:val="28"/>
        </w:rPr>
        <w:t>в суд</w:t>
      </w:r>
      <w:r>
        <w:rPr>
          <w:rFonts w:ascii="Times New Roman" w:eastAsia="Times New Roman" w:hAnsi="Times New Roman" w:cs="Times New Roman"/>
          <w:sz w:val="28"/>
          <w:szCs w:val="28"/>
        </w:rPr>
        <w:t xml:space="preserve"> с заявлением о выдаче судебного приказа в отношении должника </w:t>
      </w:r>
      <w:r>
        <w:rPr>
          <w:rFonts w:ascii="Times New Roman" w:eastAsia="Times New Roman" w:hAnsi="Times New Roman" w:cs="Times New Roman"/>
          <w:sz w:val="28"/>
          <w:szCs w:val="28"/>
        </w:rPr>
        <w:t>Кривобокова А.В.</w:t>
      </w:r>
    </w:p>
    <w:p>
      <w:pPr>
        <w:spacing w:before="0" w:after="0"/>
        <w:ind w:firstLine="709"/>
        <w:jc w:val="both"/>
        <w:rPr>
          <w:sz w:val="28"/>
          <w:szCs w:val="28"/>
        </w:rPr>
      </w:pPr>
      <w:r>
        <w:rPr>
          <w:rFonts w:ascii="Times New Roman" w:eastAsia="Times New Roman" w:hAnsi="Times New Roman" w:cs="Times New Roman"/>
          <w:sz w:val="28"/>
          <w:szCs w:val="28"/>
        </w:rPr>
        <w:t>15.09.2023</w:t>
      </w:r>
      <w:r>
        <w:rPr>
          <w:rFonts w:ascii="Times New Roman" w:eastAsia="Times New Roman" w:hAnsi="Times New Roman" w:cs="Times New Roman"/>
          <w:sz w:val="28"/>
          <w:szCs w:val="28"/>
        </w:rPr>
        <w:t xml:space="preserve"> мировым судьей судебного участка №6 Ханты-Мансийского судебного района, исполняющим обязанности мирового судьи судебного участка №3 Ханты-Мансийского судебного района, вынесен судебный приказ по гражданскому делу №2-</w:t>
      </w:r>
      <w:r>
        <w:rPr>
          <w:rFonts w:ascii="Times New Roman" w:eastAsia="Times New Roman" w:hAnsi="Times New Roman" w:cs="Times New Roman"/>
          <w:sz w:val="28"/>
          <w:szCs w:val="28"/>
        </w:rPr>
        <w:t>3877-2803/2023</w:t>
      </w:r>
      <w:r>
        <w:rPr>
          <w:rFonts w:ascii="Times New Roman" w:eastAsia="Times New Roman" w:hAnsi="Times New Roman" w:cs="Times New Roman"/>
          <w:sz w:val="28"/>
          <w:szCs w:val="28"/>
        </w:rPr>
        <w:t xml:space="preserve"> о взыскании с </w:t>
      </w:r>
      <w:r>
        <w:rPr>
          <w:rFonts w:ascii="Times New Roman" w:eastAsia="Times New Roman" w:hAnsi="Times New Roman" w:cs="Times New Roman"/>
          <w:sz w:val="28"/>
          <w:szCs w:val="28"/>
        </w:rPr>
        <w:t>Кривобокова Александра Владимировича</w:t>
      </w:r>
      <w:r>
        <w:rPr>
          <w:rFonts w:ascii="Times New Roman" w:eastAsia="Times New Roman" w:hAnsi="Times New Roman" w:cs="Times New Roman"/>
          <w:sz w:val="28"/>
          <w:szCs w:val="28"/>
        </w:rPr>
        <w:t xml:space="preserve"> в пользу Югорского фонда капитального ремонта многоквартирных домов задолженности по оплате взносов на капитальный ремонт общего имущества в размере 37605,32 руб. за период с 01.09.2014 п</w:t>
      </w:r>
      <w:r>
        <w:rPr>
          <w:rFonts w:ascii="Times New Roman" w:eastAsia="Times New Roman" w:hAnsi="Times New Roman" w:cs="Times New Roman"/>
          <w:sz w:val="28"/>
          <w:szCs w:val="28"/>
        </w:rPr>
        <w:t>о 30.04.2023, пени в размере 5906,76</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уб. за период с 10.01.2020 по 15</w:t>
      </w:r>
      <w:r>
        <w:rPr>
          <w:rFonts w:ascii="Times New Roman" w:eastAsia="Times New Roman" w:hAnsi="Times New Roman" w:cs="Times New Roman"/>
          <w:sz w:val="28"/>
          <w:szCs w:val="28"/>
        </w:rPr>
        <w:t>.05.2023.</w:t>
      </w:r>
    </w:p>
    <w:p>
      <w:pPr>
        <w:spacing w:before="0" w:after="0"/>
        <w:ind w:firstLine="709"/>
        <w:jc w:val="both"/>
        <w:rPr>
          <w:sz w:val="28"/>
          <w:szCs w:val="28"/>
        </w:rPr>
      </w:pPr>
      <w:r>
        <w:rPr>
          <w:rFonts w:ascii="Times New Roman" w:eastAsia="Times New Roman" w:hAnsi="Times New Roman" w:cs="Times New Roman"/>
          <w:sz w:val="28"/>
          <w:szCs w:val="28"/>
        </w:rPr>
        <w:t>15.12.2023</w:t>
      </w:r>
      <w:r>
        <w:rPr>
          <w:rFonts w:ascii="Times New Roman" w:eastAsia="Times New Roman" w:hAnsi="Times New Roman" w:cs="Times New Roman"/>
          <w:sz w:val="28"/>
          <w:szCs w:val="28"/>
        </w:rPr>
        <w:t xml:space="preserve"> мировым судьей судебного участка №3 Ханты-Мансийского судебного района судебный приказ по гражданскому делу №2-</w:t>
      </w:r>
      <w:r>
        <w:rPr>
          <w:rFonts w:ascii="Times New Roman" w:eastAsia="Times New Roman" w:hAnsi="Times New Roman" w:cs="Times New Roman"/>
          <w:sz w:val="28"/>
          <w:szCs w:val="28"/>
        </w:rPr>
        <w:t>3877</w:t>
      </w:r>
      <w:r>
        <w:rPr>
          <w:rFonts w:ascii="Times New Roman" w:eastAsia="Times New Roman" w:hAnsi="Times New Roman" w:cs="Times New Roman"/>
          <w:sz w:val="28"/>
          <w:szCs w:val="28"/>
        </w:rPr>
        <w:t>-2803/2023 отменен на основании возражений ответчика.</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ч.1 ст.196 ГК РФ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бщий срок исковой давности составляет три года со дня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ч.ч.1, 2 ст.199 ГК РФ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ребование о защите нарушенного права принимается к рассмотрению судом независимо от истечения срока исковой давности.</w:t>
      </w:r>
    </w:p>
    <w:p>
      <w:pPr>
        <w:spacing w:before="0" w:after="0"/>
        <w:ind w:firstLine="709"/>
        <w:jc w:val="both"/>
        <w:rPr>
          <w:sz w:val="28"/>
          <w:szCs w:val="28"/>
        </w:rPr>
      </w:pPr>
      <w:r>
        <w:rPr>
          <w:rFonts w:ascii="Times New Roman" w:eastAsia="Times New Roman" w:hAnsi="Times New Roman" w:cs="Times New Roman"/>
          <w:sz w:val="28"/>
          <w:szCs w:val="28"/>
        </w:rPr>
        <w:t>Исковая давно</w:t>
      </w:r>
      <w:r>
        <w:rPr>
          <w:rFonts w:ascii="Times New Roman" w:eastAsia="Times New Roman" w:hAnsi="Times New Roman" w:cs="Times New Roman"/>
          <w:sz w:val="28"/>
          <w:szCs w:val="28"/>
        </w:rPr>
        <w:t xml:space="preserve">сть применяется судом только по </w:t>
      </w:r>
      <w:hyperlink r:id="rId5" w:anchor="/document/71204098/entry/10" w:history="1">
        <w:r>
          <w:rPr>
            <w:rFonts w:ascii="Times New Roman" w:eastAsia="Times New Roman" w:hAnsi="Times New Roman" w:cs="Times New Roman"/>
            <w:color w:val="0000EE"/>
            <w:sz w:val="28"/>
            <w:szCs w:val="28"/>
          </w:rPr>
          <w:t>заявлению</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стороны в споре, сделанному до вынесения судом решения.</w:t>
      </w:r>
    </w:p>
    <w:p>
      <w:pPr>
        <w:spacing w:before="0" w:after="0"/>
        <w:ind w:firstLine="709"/>
        <w:jc w:val="both"/>
        <w:rPr>
          <w:sz w:val="28"/>
          <w:szCs w:val="28"/>
        </w:rPr>
      </w:pPr>
      <w:r>
        <w:rPr>
          <w:rFonts w:ascii="Times New Roman" w:eastAsia="Times New Roman" w:hAnsi="Times New Roman" w:cs="Times New Roman"/>
          <w:sz w:val="28"/>
          <w:szCs w:val="28"/>
        </w:rPr>
        <w:t>Истечение срока исковой давности, о применении которой заяв</w:t>
      </w:r>
      <w:r>
        <w:rPr>
          <w:rFonts w:ascii="Times New Roman" w:eastAsia="Times New Roman" w:hAnsi="Times New Roman" w:cs="Times New Roman"/>
          <w:sz w:val="28"/>
          <w:szCs w:val="28"/>
        </w:rPr>
        <w:t xml:space="preserve">лено стороной в споре, является </w:t>
      </w:r>
      <w:hyperlink r:id="rId5" w:anchor="/document/71204098/entry/15" w:history="1">
        <w:r>
          <w:rPr>
            <w:rFonts w:ascii="Times New Roman" w:eastAsia="Times New Roman" w:hAnsi="Times New Roman" w:cs="Times New Roman"/>
            <w:color w:val="0000EE"/>
            <w:sz w:val="28"/>
            <w:szCs w:val="28"/>
          </w:rPr>
          <w:t>основанием</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вынесению судом решения об отказе в иске.</w:t>
      </w:r>
    </w:p>
    <w:p>
      <w:pPr>
        <w:spacing w:before="0" w:after="0"/>
        <w:ind w:firstLine="709"/>
        <w:jc w:val="both"/>
        <w:rPr>
          <w:sz w:val="28"/>
          <w:szCs w:val="28"/>
        </w:rPr>
      </w:pPr>
      <w:r>
        <w:rPr>
          <w:rFonts w:ascii="Times New Roman" w:eastAsia="Times New Roman" w:hAnsi="Times New Roman" w:cs="Times New Roman"/>
          <w:sz w:val="28"/>
          <w:szCs w:val="28"/>
        </w:rPr>
        <w:t xml:space="preserve">В силу требований ст.204 ГК РФ </w:t>
      </w:r>
      <w:r>
        <w:rPr>
          <w:rFonts w:ascii="Times New Roman" w:eastAsia="Times New Roman" w:hAnsi="Times New Roman" w:cs="Times New Roman"/>
          <w:sz w:val="28"/>
          <w:szCs w:val="28"/>
        </w:rPr>
        <w:t xml:space="preserve">срок исковой давности не течет </w:t>
      </w:r>
      <w:hyperlink r:id="rId5" w:anchor="/document/71204098/entry/172" w:history="1">
        <w:r>
          <w:rPr>
            <w:rFonts w:ascii="Times New Roman" w:eastAsia="Times New Roman" w:hAnsi="Times New Roman" w:cs="Times New Roman"/>
            <w:color w:val="0000EE"/>
            <w:sz w:val="28"/>
            <w:szCs w:val="28"/>
          </w:rPr>
          <w:t>со дня</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pPr>
        <w:spacing w:before="0" w:after="0"/>
        <w:ind w:firstLine="709"/>
        <w:jc w:val="both"/>
        <w:rPr>
          <w:sz w:val="28"/>
          <w:szCs w:val="28"/>
        </w:rPr>
      </w:pPr>
      <w:r>
        <w:rPr>
          <w:rFonts w:ascii="Times New Roman" w:eastAsia="Times New Roman" w:hAnsi="Times New Roman" w:cs="Times New Roman"/>
          <w:sz w:val="28"/>
          <w:szCs w:val="28"/>
        </w:rPr>
        <w:t>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pPr>
        <w:spacing w:before="0" w:after="0"/>
        <w:ind w:firstLine="709"/>
        <w:jc w:val="both"/>
        <w:rPr>
          <w:sz w:val="28"/>
          <w:szCs w:val="28"/>
        </w:rPr>
      </w:pPr>
      <w:r>
        <w:rPr>
          <w:rFonts w:ascii="Times New Roman" w:eastAsia="Times New Roman" w:hAnsi="Times New Roman" w:cs="Times New Roman"/>
          <w:sz w:val="28"/>
          <w:szCs w:val="28"/>
        </w:rPr>
        <w:t>Если после оставления иска бе</w:t>
      </w:r>
      <w:r>
        <w:rPr>
          <w:rFonts w:ascii="Times New Roman" w:eastAsia="Times New Roman" w:hAnsi="Times New Roman" w:cs="Times New Roman"/>
          <w:sz w:val="28"/>
          <w:szCs w:val="28"/>
        </w:rPr>
        <w:t xml:space="preserve">з рассмотрения </w:t>
      </w:r>
      <w:r>
        <w:rPr>
          <w:rFonts w:ascii="Times New Roman" w:eastAsia="Times New Roman" w:hAnsi="Times New Roman" w:cs="Times New Roman"/>
          <w:sz w:val="28"/>
          <w:szCs w:val="28"/>
        </w:rPr>
        <w:t>неистекшая</w:t>
      </w:r>
      <w:r>
        <w:rPr>
          <w:rFonts w:ascii="Times New Roman" w:eastAsia="Times New Roman" w:hAnsi="Times New Roman" w:cs="Times New Roman"/>
          <w:sz w:val="28"/>
          <w:szCs w:val="28"/>
        </w:rPr>
        <w:t xml:space="preserve"> часть </w:t>
      </w:r>
      <w:r>
        <w:rPr>
          <w:rFonts w:ascii="Times New Roman" w:eastAsia="Times New Roman" w:hAnsi="Times New Roman" w:cs="Times New Roman"/>
          <w:sz w:val="28"/>
          <w:szCs w:val="28"/>
        </w:rPr>
        <w:t>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постановления Пленума Верховного суда РФ от 29 сентября 2015 г. №43 «</w:t>
      </w:r>
      <w:r>
        <w:rPr>
          <w:rFonts w:ascii="Times New Roman" w:eastAsia="Times New Roman" w:hAnsi="Times New Roman" w:cs="Times New Roman"/>
          <w:sz w:val="28"/>
          <w:szCs w:val="28"/>
        </w:rPr>
        <w:t>О некоторых вопросах, связанных с применением норм Гражданского кодекса Российской Федерации об исковой давности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w:t>
      </w:r>
      <w:hyperlink r:id="rId5" w:anchor="/document/10164072/entry/20410" w:history="1">
        <w:r>
          <w:rPr>
            <w:rFonts w:ascii="Times New Roman" w:eastAsia="Times New Roman" w:hAnsi="Times New Roman" w:cs="Times New Roman"/>
            <w:color w:val="0000EE"/>
            <w:sz w:val="28"/>
            <w:szCs w:val="28"/>
          </w:rPr>
          <w:t>пункта 1 статьи 204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w:t>
      </w:r>
      <w:hyperlink r:id="rId5" w:anchor="/document/10164072/entry/204" w:history="1">
        <w:r>
          <w:rPr>
            <w:rFonts w:ascii="Times New Roman" w:eastAsia="Times New Roman" w:hAnsi="Times New Roman" w:cs="Times New Roman"/>
            <w:color w:val="0000EE"/>
            <w:sz w:val="28"/>
            <w:szCs w:val="28"/>
          </w:rPr>
          <w:t>статьи 204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w:t>
      </w:r>
      <w:r>
        <w:rPr>
          <w:rFonts w:ascii="Times New Roman" w:eastAsia="Times New Roman" w:hAnsi="Times New Roman" w:cs="Times New Roman"/>
          <w:sz w:val="28"/>
          <w:szCs w:val="28"/>
        </w:rPr>
        <w:t> </w:t>
      </w:r>
      <w:hyperlink r:id="rId5" w:anchor="/document/12128809/entry/22001" w:history="1">
        <w:r>
          <w:rPr>
            <w:rFonts w:ascii="Times New Roman" w:eastAsia="Times New Roman" w:hAnsi="Times New Roman" w:cs="Times New Roman"/>
            <w:color w:val="0000EE"/>
            <w:sz w:val="28"/>
            <w:szCs w:val="28"/>
          </w:rPr>
          <w:t>абзацем вторым статьи 220</w:t>
        </w:r>
      </w:hyperlink>
      <w:r>
        <w:rPr>
          <w:rFonts w:ascii="Times New Roman" w:eastAsia="Times New Roman" w:hAnsi="Times New Roman" w:cs="Times New Roman"/>
          <w:sz w:val="28"/>
          <w:szCs w:val="28"/>
        </w:rPr>
        <w:t xml:space="preserve"> ГПК РФ, </w:t>
      </w:r>
      <w:hyperlink r:id="rId5" w:anchor="/document/12127526/entry/15011" w:history="1">
        <w:r>
          <w:rPr>
            <w:rFonts w:ascii="Times New Roman" w:eastAsia="Times New Roman" w:hAnsi="Times New Roman" w:cs="Times New Roman"/>
            <w:color w:val="0000EE"/>
            <w:sz w:val="28"/>
            <w:szCs w:val="28"/>
          </w:rPr>
          <w:t>пунктом 1 части 1 статьи 150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АПК РФ, с момента вступления в силу соответствующего определения суда либо отмены судебного приказа.</w:t>
      </w:r>
    </w:p>
    <w:p>
      <w:pPr>
        <w:spacing w:before="0" w:after="0"/>
        <w:ind w:firstLine="709"/>
        <w:jc w:val="both"/>
        <w:rPr>
          <w:sz w:val="28"/>
          <w:szCs w:val="28"/>
        </w:rPr>
      </w:pPr>
      <w:r>
        <w:rPr>
          <w:rFonts w:ascii="Times New Roman" w:eastAsia="Times New Roman" w:hAnsi="Times New Roman" w:cs="Times New Roman"/>
          <w:sz w:val="28"/>
          <w:szCs w:val="28"/>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sz w:val="28"/>
          <w:szCs w:val="28"/>
        </w:rPr>
        <w:t>неистекшая</w:t>
      </w:r>
      <w:r>
        <w:rPr>
          <w:rFonts w:ascii="Times New Roman" w:eastAsia="Times New Roman" w:hAnsi="Times New Roman" w:cs="Times New Roman"/>
          <w:sz w:val="28"/>
          <w:szCs w:val="28"/>
        </w:rPr>
        <w:t xml:space="preserve"> часть срока исковой давности составляет менее шести месяцев, она удлиняется до шести месяцев (</w:t>
      </w:r>
      <w:hyperlink r:id="rId5" w:anchor="/document/10164072/entry/60001" w:history="1">
        <w:r>
          <w:rPr>
            <w:rFonts w:ascii="Times New Roman" w:eastAsia="Times New Roman" w:hAnsi="Times New Roman" w:cs="Times New Roman"/>
            <w:color w:val="0000EE"/>
            <w:sz w:val="28"/>
            <w:szCs w:val="28"/>
          </w:rPr>
          <w:t>пункт 1 статьи 6</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5" w:anchor="/document/10164072/entry/20430" w:history="1">
        <w:r>
          <w:rPr>
            <w:rFonts w:ascii="Times New Roman" w:eastAsia="Times New Roman" w:hAnsi="Times New Roman" w:cs="Times New Roman"/>
            <w:color w:val="0000EE"/>
            <w:sz w:val="28"/>
            <w:szCs w:val="28"/>
          </w:rPr>
          <w:t>пункт 3 статьи 204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 РФ).</w:t>
      </w:r>
    </w:p>
    <w:p>
      <w:pPr>
        <w:spacing w:before="0" w:after="0"/>
        <w:ind w:firstLine="708"/>
        <w:jc w:val="both"/>
        <w:rPr>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астоящий иск подан в суд </w:t>
      </w:r>
      <w:r>
        <w:rPr>
          <w:rFonts w:ascii="Times New Roman" w:eastAsia="Times New Roman" w:hAnsi="Times New Roman" w:cs="Times New Roman"/>
          <w:sz w:val="28"/>
          <w:szCs w:val="28"/>
        </w:rPr>
        <w:t>09.02.2026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чем свидетельствует штамп суда на исковом заявлении, поэтому с учетом периода производства по заявлению о вынесении судебного приказа с </w:t>
      </w:r>
      <w:r>
        <w:rPr>
          <w:rFonts w:ascii="Times New Roman" w:eastAsia="Times New Roman" w:hAnsi="Times New Roman" w:cs="Times New Roman"/>
          <w:sz w:val="28"/>
          <w:szCs w:val="28"/>
        </w:rPr>
        <w:t>23.08.2023 по 15.12.2023</w:t>
      </w:r>
      <w:r>
        <w:rPr>
          <w:rFonts w:ascii="Times New Roman" w:eastAsia="Times New Roman" w:hAnsi="Times New Roman" w:cs="Times New Roman"/>
          <w:sz w:val="28"/>
          <w:szCs w:val="28"/>
        </w:rPr>
        <w:t xml:space="preserve"> срок исковой давности </w:t>
      </w:r>
      <w:r>
        <w:rPr>
          <w:rFonts w:ascii="Times New Roman" w:eastAsia="Times New Roman" w:hAnsi="Times New Roman" w:cs="Times New Roman"/>
          <w:sz w:val="28"/>
          <w:szCs w:val="28"/>
        </w:rPr>
        <w:t xml:space="preserve">пропущен за период с </w:t>
      </w:r>
      <w:r>
        <w:rPr>
          <w:rFonts w:ascii="Times New Roman" w:eastAsia="Times New Roman" w:hAnsi="Times New Roman" w:cs="Times New Roman"/>
          <w:sz w:val="28"/>
          <w:szCs w:val="28"/>
        </w:rPr>
        <w:t xml:space="preserve">01 </w:t>
      </w:r>
      <w:r>
        <w:rPr>
          <w:rFonts w:ascii="Times New Roman" w:eastAsia="Times New Roman" w:hAnsi="Times New Roman" w:cs="Times New Roman"/>
          <w:sz w:val="28"/>
          <w:szCs w:val="28"/>
        </w:rPr>
        <w:t xml:space="preserve">сентября 2014 года по </w:t>
      </w:r>
      <w:r>
        <w:rPr>
          <w:rFonts w:ascii="Times New Roman" w:eastAsia="Times New Roman" w:hAnsi="Times New Roman" w:cs="Times New Roman"/>
          <w:sz w:val="28"/>
          <w:szCs w:val="28"/>
        </w:rPr>
        <w:t>31 декабря</w:t>
      </w:r>
      <w:r>
        <w:rPr>
          <w:rFonts w:ascii="Times New Roman" w:eastAsia="Times New Roman" w:hAnsi="Times New Roman" w:cs="Times New Roman"/>
          <w:sz w:val="28"/>
          <w:szCs w:val="28"/>
        </w:rPr>
        <w:t xml:space="preserve"> 2022 года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Так, в период с сентября 2014 года по июль 2020 года срок исковой давности истек до обращения Югорского фонда капитального ремонта с заявлением</w:t>
      </w:r>
      <w:r>
        <w:rPr>
          <w:rFonts w:ascii="Times New Roman" w:eastAsia="Times New Roman" w:hAnsi="Times New Roman" w:cs="Times New Roman"/>
          <w:sz w:val="28"/>
          <w:szCs w:val="28"/>
        </w:rPr>
        <w:t xml:space="preserve"> о вынесении судебного приказа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Далее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течение</w:t>
      </w:r>
      <w:r>
        <w:rPr>
          <w:rFonts w:ascii="Times New Roman" w:eastAsia="Times New Roman" w:hAnsi="Times New Roman" w:cs="Times New Roman"/>
          <w:sz w:val="28"/>
          <w:szCs w:val="28"/>
        </w:rPr>
        <w:t xml:space="preserve"> срока исковой давности по оплате за август</w:t>
      </w:r>
      <w:r>
        <w:rPr>
          <w:rFonts w:ascii="Times New Roman" w:eastAsia="Times New Roman" w:hAnsi="Times New Roman" w:cs="Times New Roman"/>
          <w:sz w:val="28"/>
          <w:szCs w:val="28"/>
        </w:rPr>
        <w:t>, сентябрь, октябрь, ноябрь, декабрь</w:t>
      </w:r>
      <w:r>
        <w:rPr>
          <w:rFonts w:ascii="Times New Roman" w:eastAsia="Times New Roman" w:hAnsi="Times New Roman" w:cs="Times New Roman"/>
          <w:sz w:val="28"/>
          <w:szCs w:val="28"/>
        </w:rPr>
        <w:t xml:space="preserve"> 2020 года </w:t>
      </w:r>
      <w:r>
        <w:rPr>
          <w:rFonts w:ascii="Times New Roman" w:eastAsia="Times New Roman" w:hAnsi="Times New Roman" w:cs="Times New Roman"/>
          <w:sz w:val="28"/>
          <w:szCs w:val="28"/>
        </w:rPr>
        <w:t>и январь 2021 года п</w:t>
      </w:r>
      <w:r>
        <w:rPr>
          <w:rFonts w:ascii="Times New Roman" w:eastAsia="Times New Roman" w:hAnsi="Times New Roman" w:cs="Times New Roman"/>
          <w:sz w:val="28"/>
          <w:szCs w:val="28"/>
        </w:rPr>
        <w:t xml:space="preserve">осле отмены судебного продолжилось и поскольку </w:t>
      </w:r>
      <w:r>
        <w:rPr>
          <w:rFonts w:ascii="Times New Roman" w:eastAsia="Times New Roman" w:hAnsi="Times New Roman" w:cs="Times New Roman"/>
          <w:sz w:val="28"/>
          <w:szCs w:val="28"/>
        </w:rPr>
        <w:t>неистекшая</w:t>
      </w:r>
      <w:r>
        <w:rPr>
          <w:rFonts w:ascii="Times New Roman" w:eastAsia="Times New Roman" w:hAnsi="Times New Roman" w:cs="Times New Roman"/>
          <w:sz w:val="28"/>
          <w:szCs w:val="28"/>
        </w:rPr>
        <w:t xml:space="preserve"> часть срока исковой давности составила менее шести месяцев, то она удлин</w:t>
      </w:r>
      <w:r>
        <w:rPr>
          <w:rFonts w:ascii="Times New Roman" w:eastAsia="Times New Roman" w:hAnsi="Times New Roman" w:cs="Times New Roman"/>
          <w:sz w:val="28"/>
          <w:szCs w:val="28"/>
        </w:rPr>
        <w:t>илась</w:t>
      </w:r>
      <w:r>
        <w:rPr>
          <w:rFonts w:ascii="Times New Roman" w:eastAsia="Times New Roman" w:hAnsi="Times New Roman" w:cs="Times New Roman"/>
          <w:sz w:val="28"/>
          <w:szCs w:val="28"/>
        </w:rPr>
        <w:t xml:space="preserve"> до шести месяцев</w:t>
      </w:r>
      <w:r>
        <w:rPr>
          <w:rFonts w:ascii="Times New Roman" w:eastAsia="Times New Roman" w:hAnsi="Times New Roman" w:cs="Times New Roman"/>
          <w:sz w:val="28"/>
          <w:szCs w:val="28"/>
        </w:rPr>
        <w:t>, в силу разъясн</w:t>
      </w:r>
      <w:r>
        <w:rPr>
          <w:rFonts w:ascii="Times New Roman" w:eastAsia="Times New Roman" w:hAnsi="Times New Roman" w:cs="Times New Roman"/>
          <w:sz w:val="28"/>
          <w:szCs w:val="28"/>
        </w:rPr>
        <w:t>ений Пленума Верховного суда РФ</w:t>
      </w:r>
      <w:r>
        <w:rPr>
          <w:rFonts w:ascii="Times New Roman" w:eastAsia="Times New Roman" w:hAnsi="Times New Roman" w:cs="Times New Roman"/>
          <w:sz w:val="28"/>
          <w:szCs w:val="28"/>
        </w:rPr>
        <w:t xml:space="preserve">, изложенных в п.18 постановления от 29.09.2015 №43 «О некоторых вопросах, связанных с применением норм Гражданского кодекса Российской Федерации об исковой давности» и </w:t>
      </w:r>
      <w:r>
        <w:rPr>
          <w:rFonts w:ascii="Times New Roman" w:eastAsia="Times New Roman" w:hAnsi="Times New Roman" w:cs="Times New Roman"/>
          <w:sz w:val="28"/>
          <w:szCs w:val="28"/>
        </w:rPr>
        <w:t xml:space="preserve">истекла </w:t>
      </w:r>
      <w:r>
        <w:rPr>
          <w:rFonts w:ascii="Times New Roman" w:eastAsia="Times New Roman" w:hAnsi="Times New Roman" w:cs="Times New Roman"/>
          <w:sz w:val="28"/>
          <w:szCs w:val="28"/>
        </w:rPr>
        <w:t>в июне 2024 года.</w:t>
      </w:r>
    </w:p>
    <w:p>
      <w:pPr>
        <w:spacing w:before="0" w:after="0"/>
        <w:ind w:firstLine="708"/>
        <w:jc w:val="both"/>
        <w:rPr>
          <w:sz w:val="28"/>
          <w:szCs w:val="28"/>
        </w:rPr>
      </w:pPr>
      <w:r>
        <w:rPr>
          <w:rFonts w:ascii="Times New Roman" w:eastAsia="Times New Roman" w:hAnsi="Times New Roman" w:cs="Times New Roman"/>
          <w:sz w:val="28"/>
          <w:szCs w:val="28"/>
        </w:rPr>
        <w:t xml:space="preserve">С настоящим иском истец обратился в суд </w:t>
      </w:r>
      <w:r>
        <w:rPr>
          <w:rFonts w:ascii="Times New Roman" w:eastAsia="Times New Roman" w:hAnsi="Times New Roman" w:cs="Times New Roman"/>
          <w:sz w:val="28"/>
          <w:szCs w:val="28"/>
        </w:rPr>
        <w:t>09.02.2026</w:t>
      </w:r>
      <w:r>
        <w:rPr>
          <w:rFonts w:ascii="Times New Roman" w:eastAsia="Times New Roman" w:hAnsi="Times New Roman" w:cs="Times New Roman"/>
          <w:sz w:val="28"/>
          <w:szCs w:val="28"/>
        </w:rPr>
        <w:t xml:space="preserve">, следовательно, за период </w:t>
      </w:r>
      <w:r>
        <w:rPr>
          <w:rFonts w:ascii="Times New Roman" w:eastAsia="Times New Roman" w:hAnsi="Times New Roman" w:cs="Times New Roman"/>
          <w:sz w:val="28"/>
          <w:szCs w:val="28"/>
        </w:rPr>
        <w:t>с февраля 2022</w:t>
      </w:r>
      <w:r>
        <w:rPr>
          <w:rFonts w:ascii="Times New Roman" w:eastAsia="Times New Roman" w:hAnsi="Times New Roman" w:cs="Times New Roman"/>
          <w:sz w:val="28"/>
          <w:szCs w:val="28"/>
        </w:rPr>
        <w:t xml:space="preserve"> года по декабрь 2022 года срок исковой давности</w:t>
      </w:r>
      <w:r>
        <w:rPr>
          <w:rFonts w:ascii="Times New Roman" w:eastAsia="Times New Roman" w:hAnsi="Times New Roman" w:cs="Times New Roman"/>
          <w:sz w:val="28"/>
          <w:szCs w:val="28"/>
        </w:rPr>
        <w:t xml:space="preserve"> истек.</w:t>
      </w:r>
    </w:p>
    <w:p>
      <w:pPr>
        <w:spacing w:before="0" w:after="0"/>
        <w:ind w:firstLine="708"/>
        <w:jc w:val="both"/>
        <w:rPr>
          <w:sz w:val="28"/>
          <w:szCs w:val="28"/>
        </w:rPr>
      </w:pPr>
      <w:r>
        <w:rPr>
          <w:rFonts w:ascii="Times New Roman" w:eastAsia="Times New Roman" w:hAnsi="Times New Roman" w:cs="Times New Roman"/>
          <w:sz w:val="28"/>
          <w:szCs w:val="28"/>
        </w:rPr>
        <w:t>Срок исковой давности не истек за пер</w:t>
      </w:r>
      <w:r>
        <w:rPr>
          <w:rFonts w:ascii="Times New Roman" w:eastAsia="Times New Roman" w:hAnsi="Times New Roman" w:cs="Times New Roman"/>
          <w:sz w:val="28"/>
          <w:szCs w:val="28"/>
        </w:rPr>
        <w:t xml:space="preserve">иод с </w:t>
      </w:r>
      <w:r>
        <w:rPr>
          <w:rFonts w:ascii="Times New Roman" w:eastAsia="Times New Roman" w:hAnsi="Times New Roman" w:cs="Times New Roman"/>
          <w:sz w:val="28"/>
          <w:szCs w:val="28"/>
        </w:rPr>
        <w:t>01.01.</w:t>
      </w:r>
      <w:r>
        <w:rPr>
          <w:rFonts w:ascii="Times New Roman" w:eastAsia="Times New Roman" w:hAnsi="Times New Roman" w:cs="Times New Roman"/>
          <w:sz w:val="28"/>
          <w:szCs w:val="28"/>
        </w:rPr>
        <w:t xml:space="preserve">2023 по 30.04.2023, </w:t>
      </w:r>
      <w:r>
        <w:rPr>
          <w:rFonts w:ascii="Times New Roman" w:eastAsia="Times New Roman" w:hAnsi="Times New Roman" w:cs="Times New Roman"/>
          <w:sz w:val="28"/>
          <w:szCs w:val="28"/>
        </w:rPr>
        <w:t>сумма задолженности за указанный период с</w:t>
      </w:r>
      <w:r>
        <w:rPr>
          <w:rFonts w:ascii="Times New Roman" w:eastAsia="Times New Roman" w:hAnsi="Times New Roman" w:cs="Times New Roman"/>
          <w:sz w:val="28"/>
          <w:szCs w:val="28"/>
        </w:rPr>
        <w:t>оставляет 1743,40</w:t>
      </w:r>
      <w:r>
        <w:rPr>
          <w:rFonts w:ascii="Times New Roman" w:eastAsia="Times New Roman" w:hAnsi="Times New Roman" w:cs="Times New Roman"/>
          <w:sz w:val="28"/>
          <w:szCs w:val="28"/>
        </w:rPr>
        <w:t xml:space="preserve"> руб. </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с ответчика в пользу истца подлежит взысканию задолженность по оплате взносов за капитальный ремонт общего имущества МКД за период с </w:t>
      </w:r>
      <w:r>
        <w:rPr>
          <w:rFonts w:ascii="Times New Roman" w:eastAsia="Times New Roman" w:hAnsi="Times New Roman" w:cs="Times New Roman"/>
          <w:sz w:val="28"/>
          <w:szCs w:val="28"/>
        </w:rPr>
        <w:t xml:space="preserve">01.01.2023 </w:t>
      </w:r>
      <w:r>
        <w:rPr>
          <w:rFonts w:ascii="Times New Roman" w:eastAsia="Times New Roman" w:hAnsi="Times New Roman" w:cs="Times New Roman"/>
          <w:sz w:val="28"/>
          <w:szCs w:val="28"/>
        </w:rPr>
        <w:t xml:space="preserve">по 30.04.2023 в размере </w:t>
      </w:r>
      <w:r>
        <w:rPr>
          <w:rFonts w:ascii="Times New Roman" w:eastAsia="Times New Roman" w:hAnsi="Times New Roman" w:cs="Times New Roman"/>
          <w:sz w:val="28"/>
          <w:szCs w:val="28"/>
        </w:rPr>
        <w:t>1743,</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руб.</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38291/entry/1550141"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14.1 ст.</w:t>
        </w:r>
        <w:r>
          <w:rPr>
            <w:rFonts w:ascii="Times New Roman" w:eastAsia="Times New Roman" w:hAnsi="Times New Roman" w:cs="Times New Roman"/>
            <w:color w:val="0000EE"/>
            <w:sz w:val="28"/>
            <w:szCs w:val="28"/>
          </w:rPr>
          <w:t>155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38291/entry/1812" w:history="1">
        <w:r>
          <w:rPr>
            <w:rFonts w:ascii="Times New Roman" w:eastAsia="Times New Roman" w:hAnsi="Times New Roman" w:cs="Times New Roman"/>
            <w:color w:val="0000EE"/>
            <w:sz w:val="28"/>
            <w:szCs w:val="28"/>
          </w:rPr>
          <w:t>ч.2 ст.181</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w:t>
      </w:r>
      <w:r>
        <w:rPr>
          <w:rFonts w:ascii="Times New Roman" w:eastAsia="Times New Roman" w:hAnsi="Times New Roman" w:cs="Times New Roman"/>
          <w:sz w:val="28"/>
          <w:szCs w:val="28"/>
        </w:rPr>
        <w:t> </w:t>
      </w:r>
      <w:hyperlink r:id="rId4" w:anchor="/document/12138291/entry/171" w:history="1">
        <w:r>
          <w:rPr>
            <w:rFonts w:ascii="Times New Roman" w:eastAsia="Times New Roman" w:hAnsi="Times New Roman" w:cs="Times New Roman"/>
            <w:color w:val="0000EE"/>
            <w:sz w:val="28"/>
            <w:szCs w:val="28"/>
          </w:rPr>
          <w:t>статьей 171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spacing w:before="0" w:after="0"/>
        <w:ind w:firstLine="709"/>
        <w:jc w:val="both"/>
        <w:rPr>
          <w:sz w:val="28"/>
          <w:szCs w:val="28"/>
        </w:rPr>
      </w:pPr>
      <w:r>
        <w:rPr>
          <w:rFonts w:ascii="Times New Roman" w:eastAsia="Times New Roman" w:hAnsi="Times New Roman" w:cs="Times New Roman"/>
          <w:sz w:val="28"/>
          <w:szCs w:val="28"/>
        </w:rPr>
        <w:t xml:space="preserve">Обязанность ответчика по внесению </w:t>
      </w:r>
      <w:r>
        <w:rPr>
          <w:rFonts w:ascii="Times New Roman" w:eastAsia="Times New Roman" w:hAnsi="Times New Roman" w:cs="Times New Roman"/>
          <w:sz w:val="28"/>
          <w:szCs w:val="28"/>
        </w:rPr>
        <w:t>взносов на капитальный ремонт</w:t>
      </w:r>
      <w:r>
        <w:rPr>
          <w:rFonts w:ascii="Times New Roman" w:eastAsia="Times New Roman" w:hAnsi="Times New Roman" w:cs="Times New Roman"/>
          <w:sz w:val="28"/>
          <w:szCs w:val="28"/>
        </w:rPr>
        <w:t>, сроки их внесения прямо установлены Законом, поэтому не выставление платежных документов, или иных требований, не освобождает ответчика от обязанности нести расходы по содержанию принадлежащего ему имущества и от ответственности за неисполнение данной обязанности.</w:t>
      </w:r>
    </w:p>
    <w:p>
      <w:pPr>
        <w:spacing w:before="0" w:after="0"/>
        <w:ind w:firstLine="709"/>
        <w:jc w:val="both"/>
        <w:rPr>
          <w:sz w:val="28"/>
          <w:szCs w:val="28"/>
        </w:rPr>
      </w:pPr>
      <w:r>
        <w:rPr>
          <w:rFonts w:ascii="Times New Roman" w:eastAsia="Times New Roman" w:hAnsi="Times New Roman" w:cs="Times New Roman"/>
          <w:sz w:val="28"/>
          <w:szCs w:val="28"/>
        </w:rPr>
        <w:t>Внесение платы за содержание общего имущества многоквартирного дома, является предусмотренной законом обязанностью собственника помещения в данном доме, в связи, с чем последний, действуя добросовестно, может самостоятельно рассчитать и осуществить соответствующие платежи в установленные жилищным законодательством сроки или обратиться к Региональному оператору за соответствующими платежными документами.</w:t>
      </w:r>
    </w:p>
    <w:p>
      <w:pPr>
        <w:spacing w:before="0" w:after="0"/>
        <w:ind w:firstLine="709"/>
        <w:jc w:val="both"/>
        <w:rPr>
          <w:sz w:val="28"/>
          <w:szCs w:val="28"/>
        </w:rPr>
      </w:pPr>
      <w:r>
        <w:rPr>
          <w:rFonts w:ascii="Times New Roman" w:eastAsia="Times New Roman" w:hAnsi="Times New Roman" w:cs="Times New Roman"/>
          <w:sz w:val="28"/>
          <w:szCs w:val="28"/>
        </w:rPr>
        <w:t>Обязательства по оплате стоимости потребленных услуг возникают у ответчика не с даты направления платежных документов или вручения счетов, счетов-фактур и актов приема-передачи, а с момента возникновения обязанности по оплате взносов, а сам по себе факт неполучения счетов не может быть признан обстоятельством, исключающим обязанность ответчика произвести их оплату своевременно.</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ввиду отсутствия доказательств погашения долга суд считает правомерным </w:t>
      </w:r>
      <w:r>
        <w:rPr>
          <w:rFonts w:ascii="Times New Roman" w:eastAsia="Times New Roman" w:hAnsi="Times New Roman" w:cs="Times New Roman"/>
          <w:sz w:val="28"/>
          <w:szCs w:val="28"/>
        </w:rPr>
        <w:t>требования истца о взыскании пе</w:t>
      </w:r>
      <w:r>
        <w:rPr>
          <w:rFonts w:ascii="Times New Roman" w:eastAsia="Times New Roman" w:hAnsi="Times New Roman" w:cs="Times New Roman"/>
          <w:sz w:val="28"/>
          <w:szCs w:val="28"/>
        </w:rPr>
        <w:t>ни, в заявленном размере 20, 27 руб.</w:t>
      </w:r>
      <w:r>
        <w:rPr>
          <w:rFonts w:ascii="Times New Roman" w:eastAsia="Times New Roman" w:hAnsi="Times New Roman" w:cs="Times New Roman"/>
          <w:sz w:val="28"/>
          <w:szCs w:val="28"/>
        </w:rPr>
        <w:t xml:space="preserve"> учетом применения срока исковой давности для платежей по взносам.</w:t>
      </w:r>
    </w:p>
    <w:tbl>
      <w:tblPr>
        <w:tblW w:w="11040" w:type="dxa"/>
        <w:tblInd w:w="98" w:type="dxa"/>
        <w:tblBorders>
          <w:top w:val="single" w:sz="6" w:space="0" w:color="CCCCCC"/>
          <w:left w:val="single" w:sz="6" w:space="0" w:color="CCCCCC"/>
          <w:bottom w:val="single" w:sz="6" w:space="0" w:color="CCCCCC"/>
          <w:right w:val="single" w:sz="6" w:space="0" w:color="CCCCCC"/>
        </w:tblBorders>
        <w:tblCellMar>
          <w:top w:w="0" w:type="dxa"/>
          <w:left w:w="0" w:type="dxa"/>
          <w:bottom w:w="0" w:type="dxa"/>
          <w:right w:w="0" w:type="dxa"/>
        </w:tblCellMar>
      </w:tblPr>
      <w:tblGrid>
        <w:gridCol w:w="1540"/>
        <w:gridCol w:w="1236"/>
        <w:gridCol w:w="1236"/>
        <w:gridCol w:w="1012"/>
        <w:gridCol w:w="1058"/>
        <w:gridCol w:w="1258"/>
        <w:gridCol w:w="1829"/>
        <w:gridCol w:w="1842"/>
      </w:tblGrid>
      <w:tr>
        <w:tblPrEx>
          <w:tblW w:w="11040" w:type="dxa"/>
          <w:tblInd w:w="98" w:type="dxa"/>
          <w:tblBorders>
            <w:top w:val="single" w:sz="6" w:space="0" w:color="CCCCCC"/>
            <w:left w:val="single" w:sz="6" w:space="0" w:color="CCCCCC"/>
            <w:bottom w:val="single" w:sz="6" w:space="0" w:color="CCCCCC"/>
            <w:right w:val="single" w:sz="6" w:space="0" w:color="CCCCCC"/>
          </w:tblBorders>
          <w:tblCellMar>
            <w:top w:w="0" w:type="dxa"/>
            <w:left w:w="0" w:type="dxa"/>
            <w:bottom w:w="0" w:type="dxa"/>
            <w:right w:w="0" w:type="dxa"/>
          </w:tblCellMar>
        </w:tblPrEx>
        <w:tc>
          <w:tcPr>
            <w:tcW w:w="11040" w:type="dxa"/>
            <w:gridSpan w:val="8"/>
            <w:tcBorders>
              <w:bottom w:val="single" w:sz="6" w:space="0" w:color="CCCCCC"/>
            </w:tcBorders>
            <w:noWrap w:val="0"/>
            <w:tcMar>
              <w:top w:w="60" w:type="dxa"/>
              <w:left w:w="90" w:type="dxa"/>
              <w:bottom w:w="60" w:type="dxa"/>
              <w:right w:w="90" w:type="dxa"/>
            </w:tcMar>
            <w:vAlign w:val="center"/>
            <w:hideMark/>
          </w:tcPr>
          <w:p>
            <w:pPr>
              <w:spacing w:before="0" w:after="195" w:line="300" w:lineRule="atLeast"/>
              <w:rPr>
                <w:b w:val="0"/>
                <w:bCs w:val="0"/>
                <w:i w:val="0"/>
                <w:iCs w:val="0"/>
                <w:smallCaps w:val="0"/>
                <w:color w:val="000000"/>
              </w:rPr>
            </w:pPr>
            <w:r>
              <w:rPr>
                <w:rFonts w:ascii="Times New Roman" w:eastAsia="Times New Roman" w:hAnsi="Times New Roman" w:cs="Times New Roman"/>
                <w:b w:val="0"/>
                <w:bCs w:val="0"/>
                <w:i w:val="0"/>
                <w:iCs w:val="0"/>
                <w:smallCaps w:val="0"/>
                <w:color w:val="000000"/>
              </w:rPr>
              <w:t>Расчёт пеней по задолженности, возникшей 14.02.2023</w:t>
            </w:r>
          </w:p>
        </w:tc>
      </w:tr>
      <w:tr>
        <w:tblPrEx>
          <w:tblW w:w="11040" w:type="dxa"/>
          <w:tblInd w:w="98" w:type="dxa"/>
          <w:tblCellMar>
            <w:top w:w="0" w:type="dxa"/>
            <w:left w:w="0" w:type="dxa"/>
            <w:bottom w:w="0" w:type="dxa"/>
            <w:right w:w="0" w:type="dxa"/>
          </w:tblCellMar>
        </w:tblPrEx>
        <w:tc>
          <w:tcPr>
            <w:tcW w:w="1418" w:type="dxa"/>
            <w:vMerge w:val="restart"/>
            <w:tcBorders>
              <w:top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Задолженность</w:t>
            </w:r>
          </w:p>
        </w:tc>
        <w:tc>
          <w:tcPr>
            <w:tcW w:w="3260" w:type="dxa"/>
            <w:gridSpan w:val="3"/>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Период просрочки</w:t>
            </w:r>
          </w:p>
        </w:tc>
        <w:tc>
          <w:tcPr>
            <w:tcW w:w="993"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Ставка</w:t>
            </w:r>
          </w:p>
        </w:tc>
        <w:tc>
          <w:tcPr>
            <w:tcW w:w="1275"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Доля ставки</w:t>
            </w:r>
          </w:p>
        </w:tc>
        <w:tc>
          <w:tcPr>
            <w:tcW w:w="1985"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Формула</w:t>
            </w:r>
          </w:p>
        </w:tc>
        <w:tc>
          <w:tcPr>
            <w:tcW w:w="2109" w:type="dxa"/>
            <w:vMerge w:val="restart"/>
            <w:tcBorders>
              <w:top w:val="single" w:sz="6" w:space="0" w:color="CCCCCC"/>
              <w:left w:val="single" w:sz="6" w:space="0" w:color="CCCCCC"/>
              <w:bottom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Пени</w:t>
            </w:r>
          </w:p>
        </w:tc>
      </w:tr>
      <w:tr>
        <w:tblPrEx>
          <w:tblW w:w="11040" w:type="dxa"/>
          <w:tblInd w:w="98" w:type="dxa"/>
          <w:tblCellMar>
            <w:top w:w="0" w:type="dxa"/>
            <w:left w:w="0" w:type="dxa"/>
            <w:bottom w:w="0" w:type="dxa"/>
            <w:right w:w="0" w:type="dxa"/>
          </w:tblCellMar>
        </w:tblPrEx>
        <w:tc>
          <w:tcPr>
            <w:vMerge/>
            <w:tcBorders>
              <w:top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по</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дней</w:t>
            </w: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14.02.2023</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15.03.2023</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30</w:t>
            </w: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15,50 %</w:t>
            </w: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w:t>
            </w: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 × 30 × 0 × 15.5%</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0,00 р.</w:t>
            </w: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16.03.2023</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12.05.2023</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58</w:t>
            </w: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15,50 %</w:t>
            </w: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1/300</w:t>
            </w: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 × 58 × 1/300 × 15.5%</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13,06 р.</w:t>
            </w: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Итого:</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13,06</w:t>
            </w:r>
            <w:r>
              <w:rPr>
                <w:rFonts w:ascii="Times New Roman" w:eastAsia="Times New Roman" w:hAnsi="Times New Roman" w:cs="Times New Roman"/>
                <w:b w:val="0"/>
                <w:bCs w:val="0"/>
                <w:i w:val="0"/>
                <w:iCs w:val="0"/>
                <w:smallCaps w:val="0"/>
                <w:color w:val="000000"/>
                <w:sz w:val="18"/>
                <w:szCs w:val="18"/>
              </w:rPr>
              <w:t> </w:t>
            </w:r>
            <w:r>
              <w:rPr>
                <w:rFonts w:ascii="Times New Roman" w:eastAsia="Times New Roman" w:hAnsi="Times New Roman" w:cs="Times New Roman"/>
                <w:b w:val="0"/>
                <w:bCs w:val="0"/>
                <w:i w:val="0"/>
                <w:iCs w:val="0"/>
                <w:smallCaps w:val="0"/>
                <w:color w:val="000000"/>
                <w:sz w:val="18"/>
                <w:szCs w:val="18"/>
              </w:rPr>
              <w:t>р.</w:t>
            </w:r>
          </w:p>
        </w:tc>
      </w:tr>
      <w:tr>
        <w:tblPrEx>
          <w:tblW w:w="11040" w:type="dxa"/>
          <w:tblInd w:w="98" w:type="dxa"/>
          <w:tblCellMar>
            <w:top w:w="0" w:type="dxa"/>
            <w:left w:w="0" w:type="dxa"/>
            <w:bottom w:w="0" w:type="dxa"/>
            <w:right w:w="0" w:type="dxa"/>
          </w:tblCellMar>
        </w:tblPrEx>
        <w:tc>
          <w:tcPr>
            <w:tcW w:w="11040" w:type="dxa"/>
            <w:gridSpan w:val="8"/>
            <w:tcBorders>
              <w:top w:val="single" w:sz="6" w:space="0" w:color="CCCCCC"/>
              <w:bottom w:val="single" w:sz="6" w:space="0" w:color="CCCCCC"/>
            </w:tcBorders>
            <w:noWrap w:val="0"/>
            <w:tcMar>
              <w:top w:w="60" w:type="dxa"/>
              <w:left w:w="90" w:type="dxa"/>
              <w:bottom w:w="60" w:type="dxa"/>
              <w:right w:w="90" w:type="dxa"/>
            </w:tcMar>
            <w:vAlign w:val="center"/>
            <w:hideMark/>
          </w:tcPr>
          <w:p>
            <w:pPr>
              <w:spacing w:before="0" w:after="195" w:line="300" w:lineRule="atLeast"/>
              <w:rPr>
                <w:b w:val="0"/>
                <w:bCs w:val="0"/>
                <w:i w:val="0"/>
                <w:iCs w:val="0"/>
                <w:smallCaps w:val="0"/>
                <w:color w:val="000000"/>
              </w:rPr>
            </w:pPr>
            <w:r>
              <w:rPr>
                <w:rFonts w:ascii="Times New Roman" w:eastAsia="Times New Roman" w:hAnsi="Times New Roman" w:cs="Times New Roman"/>
                <w:b w:val="0"/>
                <w:bCs w:val="0"/>
                <w:i w:val="0"/>
                <w:iCs w:val="0"/>
                <w:smallCaps w:val="0"/>
                <w:color w:val="000000"/>
              </w:rPr>
              <w:t>Расчёт пеней по задолженности, возникшей 14.03.2023</w:t>
            </w:r>
          </w:p>
        </w:tc>
      </w:tr>
      <w:tr>
        <w:tblPrEx>
          <w:tblW w:w="11040" w:type="dxa"/>
          <w:tblInd w:w="98" w:type="dxa"/>
          <w:tblCellMar>
            <w:top w:w="0" w:type="dxa"/>
            <w:left w:w="0" w:type="dxa"/>
            <w:bottom w:w="0" w:type="dxa"/>
            <w:right w:w="0" w:type="dxa"/>
          </w:tblCellMar>
        </w:tblPrEx>
        <w:tc>
          <w:tcPr>
            <w:tcW w:w="1418" w:type="dxa"/>
            <w:vMerge w:val="restart"/>
            <w:tcBorders>
              <w:top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Задолженность</w:t>
            </w:r>
          </w:p>
        </w:tc>
        <w:tc>
          <w:tcPr>
            <w:tcW w:w="3260" w:type="dxa"/>
            <w:gridSpan w:val="3"/>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Период просрочки</w:t>
            </w:r>
          </w:p>
        </w:tc>
        <w:tc>
          <w:tcPr>
            <w:tcW w:w="993"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Ставка</w:t>
            </w:r>
          </w:p>
        </w:tc>
        <w:tc>
          <w:tcPr>
            <w:tcW w:w="1275"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Доля ставки</w:t>
            </w:r>
          </w:p>
        </w:tc>
        <w:tc>
          <w:tcPr>
            <w:tcW w:w="1985"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Формула</w:t>
            </w:r>
          </w:p>
        </w:tc>
        <w:tc>
          <w:tcPr>
            <w:tcW w:w="2109" w:type="dxa"/>
            <w:vMerge w:val="restart"/>
            <w:tcBorders>
              <w:top w:val="single" w:sz="6" w:space="0" w:color="CCCCCC"/>
              <w:left w:val="single" w:sz="6" w:space="0" w:color="CCCCCC"/>
              <w:bottom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Пени</w:t>
            </w:r>
          </w:p>
        </w:tc>
      </w:tr>
      <w:tr>
        <w:tblPrEx>
          <w:tblW w:w="11040" w:type="dxa"/>
          <w:tblInd w:w="98" w:type="dxa"/>
          <w:tblCellMar>
            <w:top w:w="0" w:type="dxa"/>
            <w:left w:w="0" w:type="dxa"/>
            <w:bottom w:w="0" w:type="dxa"/>
            <w:right w:w="0" w:type="dxa"/>
          </w:tblCellMar>
        </w:tblPrEx>
        <w:tc>
          <w:tcPr>
            <w:vMerge/>
            <w:tcBorders>
              <w:top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по</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дней</w:t>
            </w: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14.03.2023</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12.04.2023</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30</w:t>
            </w: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15,50 %</w:t>
            </w: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w:t>
            </w: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 × 30 × 0 × 15.5%</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0,00 р.</w:t>
            </w: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13.04.2023</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12.05.2023</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30</w:t>
            </w: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15,50 %</w:t>
            </w: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1/300</w:t>
            </w: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 × 30 × 1/300 × 15.5%</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6,76 р.</w:t>
            </w: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Итого:</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6,76</w:t>
            </w:r>
            <w:r>
              <w:rPr>
                <w:rFonts w:ascii="Times New Roman" w:eastAsia="Times New Roman" w:hAnsi="Times New Roman" w:cs="Times New Roman"/>
                <w:b w:val="0"/>
                <w:bCs w:val="0"/>
                <w:i w:val="0"/>
                <w:iCs w:val="0"/>
                <w:smallCaps w:val="0"/>
                <w:color w:val="000000"/>
                <w:sz w:val="18"/>
                <w:szCs w:val="18"/>
              </w:rPr>
              <w:t> </w:t>
            </w:r>
            <w:r>
              <w:rPr>
                <w:rFonts w:ascii="Times New Roman" w:eastAsia="Times New Roman" w:hAnsi="Times New Roman" w:cs="Times New Roman"/>
                <w:b w:val="0"/>
                <w:bCs w:val="0"/>
                <w:i w:val="0"/>
                <w:iCs w:val="0"/>
                <w:smallCaps w:val="0"/>
                <w:color w:val="000000"/>
                <w:sz w:val="18"/>
                <w:szCs w:val="18"/>
              </w:rPr>
              <w:t>р.</w:t>
            </w:r>
          </w:p>
        </w:tc>
      </w:tr>
      <w:tr>
        <w:tblPrEx>
          <w:tblW w:w="11040" w:type="dxa"/>
          <w:tblInd w:w="98" w:type="dxa"/>
          <w:tblCellMar>
            <w:top w:w="0" w:type="dxa"/>
            <w:left w:w="0" w:type="dxa"/>
            <w:bottom w:w="0" w:type="dxa"/>
            <w:right w:w="0" w:type="dxa"/>
          </w:tblCellMar>
        </w:tblPrEx>
        <w:tc>
          <w:tcPr>
            <w:tcW w:w="11040" w:type="dxa"/>
            <w:gridSpan w:val="8"/>
            <w:tcBorders>
              <w:top w:val="single" w:sz="6" w:space="0" w:color="CCCCCC"/>
              <w:bottom w:val="single" w:sz="6" w:space="0" w:color="CCCCCC"/>
            </w:tcBorders>
            <w:noWrap w:val="0"/>
            <w:tcMar>
              <w:top w:w="60" w:type="dxa"/>
              <w:left w:w="90" w:type="dxa"/>
              <w:bottom w:w="60" w:type="dxa"/>
              <w:right w:w="90" w:type="dxa"/>
            </w:tcMar>
            <w:vAlign w:val="center"/>
            <w:hideMark/>
          </w:tcPr>
          <w:p>
            <w:pPr>
              <w:spacing w:before="0" w:after="195" w:line="300" w:lineRule="atLeast"/>
              <w:rPr>
                <w:b w:val="0"/>
                <w:bCs w:val="0"/>
                <w:i w:val="0"/>
                <w:iCs w:val="0"/>
                <w:smallCaps w:val="0"/>
                <w:color w:val="000000"/>
              </w:rPr>
            </w:pPr>
            <w:r>
              <w:rPr>
                <w:rFonts w:ascii="Times New Roman" w:eastAsia="Times New Roman" w:hAnsi="Times New Roman" w:cs="Times New Roman"/>
                <w:b w:val="0"/>
                <w:bCs w:val="0"/>
                <w:i w:val="0"/>
                <w:iCs w:val="0"/>
                <w:smallCaps w:val="0"/>
                <w:color w:val="000000"/>
              </w:rPr>
              <w:t>Расчёт пеней по задолженности, возникшей 11.04.2023</w:t>
            </w:r>
          </w:p>
        </w:tc>
      </w:tr>
      <w:tr>
        <w:tblPrEx>
          <w:tblW w:w="11040" w:type="dxa"/>
          <w:tblInd w:w="98" w:type="dxa"/>
          <w:tblCellMar>
            <w:top w:w="0" w:type="dxa"/>
            <w:left w:w="0" w:type="dxa"/>
            <w:bottom w:w="0" w:type="dxa"/>
            <w:right w:w="0" w:type="dxa"/>
          </w:tblCellMar>
        </w:tblPrEx>
        <w:tc>
          <w:tcPr>
            <w:tcW w:w="1418" w:type="dxa"/>
            <w:vMerge w:val="restart"/>
            <w:tcBorders>
              <w:top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Задолженность</w:t>
            </w:r>
          </w:p>
        </w:tc>
        <w:tc>
          <w:tcPr>
            <w:tcW w:w="3260" w:type="dxa"/>
            <w:gridSpan w:val="3"/>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Период просрочки</w:t>
            </w:r>
          </w:p>
        </w:tc>
        <w:tc>
          <w:tcPr>
            <w:tcW w:w="993"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Ставка</w:t>
            </w:r>
          </w:p>
        </w:tc>
        <w:tc>
          <w:tcPr>
            <w:tcW w:w="1275"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Доля ставки</w:t>
            </w:r>
          </w:p>
        </w:tc>
        <w:tc>
          <w:tcPr>
            <w:tcW w:w="1985"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Формула</w:t>
            </w:r>
          </w:p>
        </w:tc>
        <w:tc>
          <w:tcPr>
            <w:tcW w:w="2109" w:type="dxa"/>
            <w:vMerge w:val="restart"/>
            <w:tcBorders>
              <w:top w:val="single" w:sz="6" w:space="0" w:color="CCCCCC"/>
              <w:left w:val="single" w:sz="6" w:space="0" w:color="CCCCCC"/>
              <w:bottom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Пени</w:t>
            </w:r>
          </w:p>
        </w:tc>
      </w:tr>
      <w:tr>
        <w:tblPrEx>
          <w:tblW w:w="11040" w:type="dxa"/>
          <w:tblInd w:w="98" w:type="dxa"/>
          <w:tblCellMar>
            <w:top w:w="0" w:type="dxa"/>
            <w:left w:w="0" w:type="dxa"/>
            <w:bottom w:w="0" w:type="dxa"/>
            <w:right w:w="0" w:type="dxa"/>
          </w:tblCellMar>
        </w:tblPrEx>
        <w:tc>
          <w:tcPr>
            <w:vMerge/>
            <w:tcBorders>
              <w:top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по</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дней</w:t>
            </w: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11.04.2023</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10.05.2023</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30</w:t>
            </w: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15,50 %</w:t>
            </w: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w:t>
            </w: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 × 30 × 0 × 15.5%</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0,00 р.</w:t>
            </w: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11.05.2023</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12.05.2023</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2</w:t>
            </w: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15,50 %</w:t>
            </w: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1/300</w:t>
            </w: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 × 2 × 1/300 × 15.5%</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0,45 р.</w:t>
            </w: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Итого:</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0,45</w:t>
            </w:r>
            <w:r>
              <w:rPr>
                <w:rFonts w:ascii="Times New Roman" w:eastAsia="Times New Roman" w:hAnsi="Times New Roman" w:cs="Times New Roman"/>
                <w:b w:val="0"/>
                <w:bCs w:val="0"/>
                <w:i w:val="0"/>
                <w:iCs w:val="0"/>
                <w:smallCaps w:val="0"/>
                <w:color w:val="000000"/>
                <w:sz w:val="18"/>
                <w:szCs w:val="18"/>
              </w:rPr>
              <w:t> </w:t>
            </w:r>
            <w:r>
              <w:rPr>
                <w:rFonts w:ascii="Times New Roman" w:eastAsia="Times New Roman" w:hAnsi="Times New Roman" w:cs="Times New Roman"/>
                <w:b w:val="0"/>
                <w:bCs w:val="0"/>
                <w:i w:val="0"/>
                <w:iCs w:val="0"/>
                <w:smallCaps w:val="0"/>
                <w:color w:val="000000"/>
                <w:sz w:val="18"/>
                <w:szCs w:val="18"/>
              </w:rPr>
              <w:t>р.</w:t>
            </w:r>
          </w:p>
        </w:tc>
      </w:tr>
      <w:tr>
        <w:tblPrEx>
          <w:tblW w:w="11040" w:type="dxa"/>
          <w:tblInd w:w="98" w:type="dxa"/>
          <w:tblCellMar>
            <w:top w:w="0" w:type="dxa"/>
            <w:left w:w="0" w:type="dxa"/>
            <w:bottom w:w="0" w:type="dxa"/>
            <w:right w:w="0" w:type="dxa"/>
          </w:tblCellMar>
        </w:tblPrEx>
        <w:tc>
          <w:tcPr>
            <w:tcW w:w="11040" w:type="dxa"/>
            <w:gridSpan w:val="8"/>
            <w:tcBorders>
              <w:top w:val="single" w:sz="6" w:space="0" w:color="CCCCCC"/>
              <w:bottom w:val="single" w:sz="6" w:space="0" w:color="CCCCCC"/>
            </w:tcBorders>
            <w:noWrap w:val="0"/>
            <w:tcMar>
              <w:top w:w="60" w:type="dxa"/>
              <w:left w:w="90" w:type="dxa"/>
              <w:bottom w:w="60" w:type="dxa"/>
              <w:right w:w="90" w:type="dxa"/>
            </w:tcMar>
            <w:vAlign w:val="center"/>
            <w:hideMark/>
          </w:tcPr>
          <w:p>
            <w:pPr>
              <w:spacing w:before="0" w:after="195" w:line="300" w:lineRule="atLeast"/>
              <w:rPr>
                <w:b w:val="0"/>
                <w:bCs w:val="0"/>
                <w:i w:val="0"/>
                <w:iCs w:val="0"/>
                <w:smallCaps w:val="0"/>
                <w:color w:val="000000"/>
              </w:rPr>
            </w:pPr>
            <w:r>
              <w:rPr>
                <w:rFonts w:ascii="Times New Roman" w:eastAsia="Times New Roman" w:hAnsi="Times New Roman" w:cs="Times New Roman"/>
                <w:b w:val="0"/>
                <w:bCs w:val="0"/>
                <w:i w:val="0"/>
                <w:iCs w:val="0"/>
                <w:smallCaps w:val="0"/>
                <w:color w:val="000000"/>
              </w:rPr>
              <w:t>Расчёт пеней по задолженности, возникшей 11.05.2023</w:t>
            </w:r>
          </w:p>
        </w:tc>
      </w:tr>
      <w:tr>
        <w:tblPrEx>
          <w:tblW w:w="11040" w:type="dxa"/>
          <w:tblInd w:w="98" w:type="dxa"/>
          <w:tblCellMar>
            <w:top w:w="0" w:type="dxa"/>
            <w:left w:w="0" w:type="dxa"/>
            <w:bottom w:w="0" w:type="dxa"/>
            <w:right w:w="0" w:type="dxa"/>
          </w:tblCellMar>
        </w:tblPrEx>
        <w:tc>
          <w:tcPr>
            <w:tcW w:w="1418" w:type="dxa"/>
            <w:vMerge w:val="restart"/>
            <w:tcBorders>
              <w:top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Задолженность</w:t>
            </w:r>
          </w:p>
        </w:tc>
        <w:tc>
          <w:tcPr>
            <w:tcW w:w="3260" w:type="dxa"/>
            <w:gridSpan w:val="3"/>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Период просрочки</w:t>
            </w:r>
          </w:p>
        </w:tc>
        <w:tc>
          <w:tcPr>
            <w:tcW w:w="993"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Ставка</w:t>
            </w:r>
          </w:p>
        </w:tc>
        <w:tc>
          <w:tcPr>
            <w:tcW w:w="1275"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Доля ставки</w:t>
            </w:r>
          </w:p>
        </w:tc>
        <w:tc>
          <w:tcPr>
            <w:tcW w:w="1985" w:type="dxa"/>
            <w:vMerge w:val="restart"/>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Формула</w:t>
            </w:r>
          </w:p>
        </w:tc>
        <w:tc>
          <w:tcPr>
            <w:tcW w:w="2109" w:type="dxa"/>
            <w:vMerge w:val="restart"/>
            <w:tcBorders>
              <w:top w:val="single" w:sz="6" w:space="0" w:color="CCCCCC"/>
              <w:left w:val="single" w:sz="6" w:space="0" w:color="CCCCCC"/>
              <w:bottom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Пени</w:t>
            </w:r>
          </w:p>
        </w:tc>
      </w:tr>
      <w:tr>
        <w:tblPrEx>
          <w:tblW w:w="11040" w:type="dxa"/>
          <w:tblInd w:w="98" w:type="dxa"/>
          <w:tblCellMar>
            <w:top w:w="0" w:type="dxa"/>
            <w:left w:w="0" w:type="dxa"/>
            <w:bottom w:w="0" w:type="dxa"/>
            <w:right w:w="0" w:type="dxa"/>
          </w:tblCellMar>
        </w:tblPrEx>
        <w:tc>
          <w:tcPr>
            <w:vMerge/>
            <w:tcBorders>
              <w:top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по</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bottom"/>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дней</w:t>
            </w: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tcBorders>
            <w:vAlign w:val="center"/>
            <w:hideMark/>
          </w:tcPr>
          <w:p>
            <w:pPr>
              <w:rPr>
                <w:rFonts w:ascii="Times New Roman" w:eastAsia="Times New Roman" w:hAnsi="Times New Roman" w:cs="Times New Roman"/>
                <w:b w:val="0"/>
                <w:bCs w:val="0"/>
                <w:i w:val="0"/>
                <w:iCs w:val="0"/>
                <w:smallCaps w:val="0"/>
                <w:color w:val="000000"/>
                <w:sz w:val="18"/>
                <w:szCs w:val="18"/>
              </w:rPr>
            </w:pP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11.05.2023</w:t>
            </w: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12.05.2023</w:t>
            </w: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2</w:t>
            </w: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15,50 %</w:t>
            </w: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w:t>
            </w: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435,85 × 2 × 0 × 15.5%</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0,00 р.</w:t>
            </w:r>
          </w:p>
        </w:tc>
      </w:tr>
      <w:tr>
        <w:tblPrEx>
          <w:tblW w:w="11040" w:type="dxa"/>
          <w:tblInd w:w="98" w:type="dxa"/>
          <w:tblCellMar>
            <w:top w:w="0" w:type="dxa"/>
            <w:left w:w="0" w:type="dxa"/>
            <w:bottom w:w="0" w:type="dxa"/>
            <w:right w:w="0" w:type="dxa"/>
          </w:tblCellMar>
        </w:tblPrEx>
        <w:tc>
          <w:tcPr>
            <w:tcW w:w="1418" w:type="dxa"/>
            <w:tcBorders>
              <w:top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134"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992"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993"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27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20"/>
                <w:szCs w:val="20"/>
              </w:rPr>
            </w:pPr>
          </w:p>
        </w:tc>
        <w:tc>
          <w:tcPr>
            <w:tcW w:w="1985" w:type="dxa"/>
            <w:tcBorders>
              <w:top w:val="single" w:sz="6" w:space="0" w:color="CCCCCC"/>
              <w:left w:val="single" w:sz="6" w:space="0" w:color="CCCCCC"/>
              <w:bottom w:val="single" w:sz="6" w:space="0" w:color="CCCCCC"/>
              <w:right w:val="single" w:sz="6" w:space="0" w:color="CCCCCC"/>
            </w:tcBorders>
            <w:noWrap w:val="0"/>
            <w:tcMar>
              <w:top w:w="60" w:type="dxa"/>
              <w:left w:w="90" w:type="dxa"/>
              <w:bottom w:w="60" w:type="dxa"/>
              <w:right w:w="90" w:type="dxa"/>
            </w:tcMar>
            <w:vAlign w:val="center"/>
            <w:hideMark/>
          </w:tcPr>
          <w:p>
            <w:pPr>
              <w:spacing w:before="0" w:after="0"/>
              <w:jc w:val="right"/>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Итого:</w:t>
            </w:r>
          </w:p>
        </w:tc>
        <w:tc>
          <w:tcPr>
            <w:tcW w:w="2109" w:type="dxa"/>
            <w:tcBorders>
              <w:top w:val="single" w:sz="6" w:space="0" w:color="CCCCCC"/>
              <w:left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0,00</w:t>
            </w:r>
            <w:r>
              <w:rPr>
                <w:rFonts w:ascii="Times New Roman" w:eastAsia="Times New Roman" w:hAnsi="Times New Roman" w:cs="Times New Roman"/>
                <w:b w:val="0"/>
                <w:bCs w:val="0"/>
                <w:i w:val="0"/>
                <w:iCs w:val="0"/>
                <w:smallCaps w:val="0"/>
                <w:color w:val="000000"/>
                <w:sz w:val="18"/>
                <w:szCs w:val="18"/>
              </w:rPr>
              <w:t> </w:t>
            </w:r>
            <w:r>
              <w:rPr>
                <w:rFonts w:ascii="Times New Roman" w:eastAsia="Times New Roman" w:hAnsi="Times New Roman" w:cs="Times New Roman"/>
                <w:b w:val="0"/>
                <w:bCs w:val="0"/>
                <w:i w:val="0"/>
                <w:iCs w:val="0"/>
                <w:smallCaps w:val="0"/>
                <w:color w:val="000000"/>
                <w:sz w:val="18"/>
                <w:szCs w:val="18"/>
              </w:rPr>
              <w:t>р.</w:t>
            </w:r>
          </w:p>
        </w:tc>
      </w:tr>
      <w:tr>
        <w:tblPrEx>
          <w:tblW w:w="11040" w:type="dxa"/>
          <w:tblInd w:w="98" w:type="dxa"/>
          <w:tblCellMar>
            <w:top w:w="0" w:type="dxa"/>
            <w:left w:w="0" w:type="dxa"/>
            <w:bottom w:w="0" w:type="dxa"/>
            <w:right w:w="0" w:type="dxa"/>
          </w:tblCellMar>
        </w:tblPrEx>
        <w:tc>
          <w:tcPr>
            <w:tcW w:w="11040" w:type="dxa"/>
            <w:gridSpan w:val="8"/>
            <w:tcBorders>
              <w:top w:val="single" w:sz="6" w:space="0" w:color="CCCCCC"/>
              <w:bottom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Сумма основного долга: 1 743,40 руб.</w:t>
            </w:r>
          </w:p>
        </w:tc>
      </w:tr>
      <w:tr>
        <w:tblPrEx>
          <w:tblW w:w="11040" w:type="dxa"/>
          <w:tblInd w:w="98" w:type="dxa"/>
          <w:tblCellMar>
            <w:top w:w="0" w:type="dxa"/>
            <w:left w:w="0" w:type="dxa"/>
            <w:bottom w:w="0" w:type="dxa"/>
            <w:right w:w="0" w:type="dxa"/>
          </w:tblCellMar>
        </w:tblPrEx>
        <w:tc>
          <w:tcPr>
            <w:tcW w:w="11040" w:type="dxa"/>
            <w:gridSpan w:val="8"/>
            <w:tcBorders>
              <w:top w:val="single" w:sz="6" w:space="0" w:color="CCCCCC"/>
            </w:tcBorders>
            <w:noWrap w:val="0"/>
            <w:tcMar>
              <w:top w:w="60" w:type="dxa"/>
              <w:left w:w="90" w:type="dxa"/>
              <w:bottom w:w="60" w:type="dxa"/>
              <w:right w:w="90" w:type="dxa"/>
            </w:tcMar>
            <w:vAlign w:val="center"/>
            <w:hideMark/>
          </w:tcPr>
          <w:p>
            <w:pPr>
              <w:spacing w:before="0" w:after="0"/>
              <w:jc w:val="center"/>
              <w:rPr>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Сумма пеней по всем задолженностям: 20,27 руб</w:t>
            </w:r>
            <w:r>
              <w:rPr>
                <w:rFonts w:ascii="Times New Roman" w:eastAsia="Times New Roman" w:hAnsi="Times New Roman" w:cs="Times New Roman"/>
                <w:b w:val="0"/>
                <w:bCs w:val="0"/>
                <w:i w:val="0"/>
                <w:iCs w:val="0"/>
                <w:smallCaps w:val="0"/>
                <w:color w:val="000000"/>
                <w:sz w:val="21"/>
                <w:szCs w:val="21"/>
              </w:rPr>
              <w:t>.</w:t>
            </w:r>
          </w:p>
        </w:tc>
      </w:tr>
    </w:tbl>
    <w:p>
      <w:pPr>
        <w:spacing w:before="0" w:after="0"/>
        <w:ind w:firstLine="708"/>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2128809/entry/981"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xml:space="preserve">1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98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ГПК РФ</w:t>
      </w:r>
      <w:r>
        <w:rPr>
          <w:rFonts w:ascii="Times New Roman" w:eastAsia="Times New Roman" w:hAnsi="Times New Roman" w:cs="Times New Roman"/>
          <w:sz w:val="28"/>
          <w:szCs w:val="28"/>
        </w:rPr>
        <w:t xml:space="preserve"> стороне, в пользу которой состоялось решение,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п.1 ч.1 ст.333.19 НК РФ размер государственной пошлины при подаче в суд иска имущественного характера при цене иска до 100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руб. составляет 4000 руб.</w:t>
      </w:r>
    </w:p>
    <w:p>
      <w:pPr>
        <w:spacing w:before="0" w:after="0"/>
        <w:ind w:firstLine="709"/>
        <w:jc w:val="both"/>
        <w:rPr>
          <w:sz w:val="28"/>
          <w:szCs w:val="28"/>
        </w:rPr>
      </w:pPr>
      <w:r>
        <w:rPr>
          <w:rFonts w:ascii="Times New Roman" w:eastAsia="Times New Roman" w:hAnsi="Times New Roman" w:cs="Times New Roman"/>
          <w:sz w:val="28"/>
          <w:szCs w:val="28"/>
        </w:rPr>
        <w:t xml:space="preserve">При обращении в суд с настоящим исковым заявлением </w:t>
      </w:r>
      <w:r>
        <w:rPr>
          <w:rFonts w:ascii="Times New Roman" w:eastAsia="Times New Roman" w:hAnsi="Times New Roman" w:cs="Times New Roman"/>
          <w:sz w:val="28"/>
          <w:szCs w:val="28"/>
        </w:rPr>
        <w:t>Югорским</w:t>
      </w:r>
      <w:r>
        <w:rPr>
          <w:rFonts w:ascii="Times New Roman" w:eastAsia="Times New Roman" w:hAnsi="Times New Roman" w:cs="Times New Roman"/>
          <w:sz w:val="28"/>
          <w:szCs w:val="28"/>
        </w:rPr>
        <w:t xml:space="preserve"> фонд</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капитального ремонт</w:t>
      </w:r>
      <w:r>
        <w:rPr>
          <w:rFonts w:ascii="Times New Roman" w:eastAsia="Times New Roman" w:hAnsi="Times New Roman" w:cs="Times New Roman"/>
          <w:sz w:val="28"/>
          <w:szCs w:val="28"/>
        </w:rPr>
        <w:t>а многоквартирных домов</w:t>
      </w:r>
      <w:r>
        <w:rPr>
          <w:rFonts w:ascii="Times New Roman" w:eastAsia="Times New Roman" w:hAnsi="Times New Roman" w:cs="Times New Roman"/>
          <w:sz w:val="28"/>
          <w:szCs w:val="28"/>
        </w:rPr>
        <w:t xml:space="preserve"> были понесены расходы по оплате </w:t>
      </w:r>
    </w:p>
    <w:p>
      <w:pPr>
        <w:spacing w:before="0" w:after="0"/>
        <w:jc w:val="both"/>
        <w:rPr>
          <w:sz w:val="28"/>
          <w:szCs w:val="28"/>
        </w:rPr>
      </w:pPr>
      <w:r>
        <w:rPr>
          <w:rFonts w:ascii="Times New Roman" w:eastAsia="Times New Roman" w:hAnsi="Times New Roman" w:cs="Times New Roman"/>
          <w:sz w:val="28"/>
          <w:szCs w:val="28"/>
        </w:rPr>
        <w:t xml:space="preserve">государственной пошлины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 xml:space="preserve"> Оплата истцом государственной пошлины,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подтверждена</w:t>
      </w:r>
      <w:r>
        <w:rPr>
          <w:rFonts w:ascii="Times New Roman" w:eastAsia="Times New Roman" w:hAnsi="Times New Roman" w:cs="Times New Roman"/>
          <w:sz w:val="28"/>
          <w:szCs w:val="28"/>
        </w:rPr>
        <w:t xml:space="preserve"> платежным поручением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77866 от 19.12.2025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Ввиду того, что решение суда по настоящему делу состоялось в пользу истца, суд взыскивает с ответчика в пользу истца расходы по оплате государственной пошлины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На основани</w:t>
      </w:r>
      <w:r>
        <w:rPr>
          <w:rFonts w:ascii="Times New Roman" w:eastAsia="Times New Roman" w:hAnsi="Times New Roman" w:cs="Times New Roman"/>
          <w:sz w:val="28"/>
          <w:szCs w:val="28"/>
        </w:rPr>
        <w:t xml:space="preserve">и изложенного, и руководствуясь </w:t>
      </w:r>
      <w:hyperlink r:id="rId4" w:anchor="/document/12128809/entry/194" w:history="1">
        <w:r>
          <w:rPr>
            <w:rFonts w:ascii="Times New Roman" w:eastAsia="Times New Roman" w:hAnsi="Times New Roman" w:cs="Times New Roman"/>
            <w:color w:val="0000EE"/>
            <w:sz w:val="28"/>
            <w:szCs w:val="28"/>
          </w:rPr>
          <w:t>статьями 194-198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ГПК РФ</w:t>
      </w:r>
      <w:r>
        <w:rPr>
          <w:rFonts w:ascii="Times New Roman" w:eastAsia="Times New Roman" w:hAnsi="Times New Roman" w:cs="Times New Roman"/>
          <w:sz w:val="28"/>
          <w:szCs w:val="28"/>
        </w:rPr>
        <w:t xml:space="preserve">, </w:t>
      </w:r>
    </w:p>
    <w:p>
      <w:pPr>
        <w:spacing w:before="0" w:after="0"/>
        <w:ind w:firstLine="709"/>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р е ш и л</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исковое заявление </w:t>
      </w:r>
      <w:r>
        <w:rPr>
          <w:rFonts w:ascii="Times New Roman" w:eastAsia="Times New Roman" w:hAnsi="Times New Roman" w:cs="Times New Roman"/>
          <w:sz w:val="28"/>
          <w:szCs w:val="28"/>
        </w:rPr>
        <w:t>Югорского фонда капитального ремонта многоквартирных домов (ИНН</w:t>
      </w:r>
      <w:r>
        <w:rPr>
          <w:rFonts w:ascii="Times New Roman" w:eastAsia="Times New Roman" w:hAnsi="Times New Roman" w:cs="Times New Roman"/>
          <w:sz w:val="28"/>
          <w:szCs w:val="28"/>
        </w:rPr>
        <w:t>8601999247, ОГРН: 1138600001693)</w:t>
      </w:r>
      <w:r>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 xml:space="preserve">Кривобокову </w:t>
      </w:r>
      <w:r>
        <w:rPr>
          <w:rStyle w:val="cat-UserDefinedgrp-110rplc-18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99rplc-18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взыскании задолженности по взносам на капитальный ремонт - удовлетворить частично.</w:t>
      </w:r>
    </w:p>
    <w:p>
      <w:pPr>
        <w:spacing w:before="0" w:after="0"/>
        <w:ind w:firstLine="709"/>
        <w:jc w:val="both"/>
        <w:rPr>
          <w:sz w:val="28"/>
          <w:szCs w:val="28"/>
        </w:rPr>
      </w:pPr>
      <w:r>
        <w:rPr>
          <w:rFonts w:ascii="Times New Roman" w:eastAsia="Times New Roman" w:hAnsi="Times New Roman" w:cs="Times New Roman"/>
          <w:sz w:val="28"/>
          <w:szCs w:val="28"/>
        </w:rPr>
        <w:t xml:space="preserve">Взыскать со </w:t>
      </w:r>
      <w:r>
        <w:rPr>
          <w:rFonts w:ascii="Times New Roman" w:eastAsia="Times New Roman" w:hAnsi="Times New Roman" w:cs="Times New Roman"/>
          <w:sz w:val="28"/>
          <w:szCs w:val="28"/>
        </w:rPr>
        <w:t>Кривобокова Александра Владимировича</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Югорского фонда капитального ремонта многоквартирных домов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денежные средства в размере </w:t>
      </w:r>
      <w:r>
        <w:rPr>
          <w:rFonts w:ascii="Times New Roman" w:eastAsia="Times New Roman" w:hAnsi="Times New Roman" w:cs="Times New Roman"/>
          <w:sz w:val="28"/>
          <w:szCs w:val="28"/>
        </w:rPr>
        <w:t>1763,67</w:t>
      </w:r>
      <w:r>
        <w:rPr>
          <w:rFonts w:ascii="Times New Roman" w:eastAsia="Times New Roman" w:hAnsi="Times New Roman" w:cs="Times New Roman"/>
          <w:sz w:val="28"/>
          <w:szCs w:val="28"/>
        </w:rPr>
        <w:t xml:space="preserve"> руб., в том числе:</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1743,4</w:t>
      </w:r>
      <w:r>
        <w:rPr>
          <w:rFonts w:ascii="Times New Roman" w:eastAsia="Times New Roman" w:hAnsi="Times New Roman" w:cs="Times New Roman"/>
          <w:sz w:val="28"/>
          <w:szCs w:val="28"/>
        </w:rPr>
        <w:t xml:space="preserve"> руб. -задолженность</w:t>
      </w:r>
      <w:r>
        <w:rPr>
          <w:rFonts w:ascii="Times New Roman" w:eastAsia="Times New Roman" w:hAnsi="Times New Roman" w:cs="Times New Roman"/>
          <w:sz w:val="28"/>
          <w:szCs w:val="28"/>
        </w:rPr>
        <w:t xml:space="preserve"> по взносам на капитальный ремонт в размере </w:t>
      </w:r>
      <w:r>
        <w:rPr>
          <w:rFonts w:ascii="Times New Roman" w:eastAsia="Times New Roman" w:hAnsi="Times New Roman" w:cs="Times New Roman"/>
          <w:sz w:val="28"/>
          <w:szCs w:val="28"/>
        </w:rPr>
        <w:t xml:space="preserve">за период с </w:t>
      </w:r>
      <w:r>
        <w:rPr>
          <w:rFonts w:ascii="Times New Roman" w:eastAsia="Times New Roman" w:hAnsi="Times New Roman" w:cs="Times New Roman"/>
          <w:sz w:val="28"/>
          <w:szCs w:val="28"/>
        </w:rPr>
        <w:t>01.01.2023</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30.04.2023</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20,27</w:t>
      </w:r>
      <w:r>
        <w:rPr>
          <w:rFonts w:ascii="Times New Roman" w:eastAsia="Times New Roman" w:hAnsi="Times New Roman" w:cs="Times New Roman"/>
          <w:sz w:val="28"/>
          <w:szCs w:val="28"/>
        </w:rPr>
        <w:t xml:space="preserve"> руб. - </w:t>
      </w:r>
      <w:r>
        <w:rPr>
          <w:rFonts w:ascii="Times New Roman" w:eastAsia="Times New Roman" w:hAnsi="Times New Roman" w:cs="Times New Roman"/>
          <w:sz w:val="28"/>
          <w:szCs w:val="28"/>
        </w:rPr>
        <w:t>пени за несвоевременную оплату взносов н</w:t>
      </w:r>
      <w:r>
        <w:rPr>
          <w:rFonts w:ascii="Times New Roman" w:eastAsia="Times New Roman" w:hAnsi="Times New Roman" w:cs="Times New Roman"/>
          <w:sz w:val="28"/>
          <w:szCs w:val="28"/>
        </w:rPr>
        <w:t xml:space="preserve">а капитальный ремонт </w:t>
      </w:r>
      <w:r>
        <w:rPr>
          <w:rFonts w:ascii="Times New Roman" w:eastAsia="Times New Roman" w:hAnsi="Times New Roman" w:cs="Times New Roman"/>
          <w:sz w:val="28"/>
          <w:szCs w:val="28"/>
        </w:rPr>
        <w:t xml:space="preserve">за период с </w:t>
      </w:r>
      <w:r>
        <w:rPr>
          <w:rFonts w:ascii="Times New Roman" w:eastAsia="Times New Roman" w:hAnsi="Times New Roman" w:cs="Times New Roman"/>
          <w:sz w:val="28"/>
          <w:szCs w:val="28"/>
        </w:rPr>
        <w:t>14.02.2023</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12.05.2023</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В порядке распределения судебных расходов взыскать с </w:t>
      </w:r>
      <w:r>
        <w:rPr>
          <w:rFonts w:ascii="Times New Roman" w:eastAsia="Times New Roman" w:hAnsi="Times New Roman" w:cs="Times New Roman"/>
          <w:sz w:val="28"/>
          <w:szCs w:val="28"/>
        </w:rPr>
        <w:t>Кривобокова Александра Владимировича</w:t>
      </w:r>
      <w:r>
        <w:rPr>
          <w:rFonts w:ascii="Times New Roman" w:eastAsia="Times New Roman" w:hAnsi="Times New Roman" w:cs="Times New Roman"/>
          <w:sz w:val="28"/>
          <w:szCs w:val="28"/>
        </w:rPr>
        <w:t xml:space="preserve"> в пользу Югорского фонда капитального ремонта многоквартирных домов расходы по оплате государственной пошлины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w:t>
      </w:r>
    </w:p>
    <w:p>
      <w:pPr>
        <w:spacing w:before="0" w:after="0"/>
        <w:ind w:firstLine="709"/>
        <w:jc w:val="both"/>
        <w:rPr>
          <w:sz w:val="28"/>
          <w:szCs w:val="28"/>
        </w:rPr>
      </w:pPr>
      <w:r>
        <w:rPr>
          <w:rFonts w:ascii="Times New Roman" w:eastAsia="Times New Roman" w:hAnsi="Times New Roman" w:cs="Times New Roman"/>
          <w:sz w:val="28"/>
          <w:szCs w:val="28"/>
        </w:rPr>
        <w:t xml:space="preserve">В удовлетворении </w:t>
      </w:r>
      <w:r>
        <w:rPr>
          <w:rFonts w:ascii="Times New Roman" w:eastAsia="Times New Roman" w:hAnsi="Times New Roman" w:cs="Times New Roman"/>
          <w:sz w:val="28"/>
          <w:szCs w:val="28"/>
        </w:rPr>
        <w:t xml:space="preserve">остальной части </w:t>
      </w:r>
      <w:r>
        <w:rPr>
          <w:rFonts w:ascii="Times New Roman" w:eastAsia="Times New Roman" w:hAnsi="Times New Roman" w:cs="Times New Roman"/>
          <w:sz w:val="28"/>
          <w:szCs w:val="28"/>
        </w:rPr>
        <w:t xml:space="preserve">исковых требований </w:t>
      </w:r>
      <w:r>
        <w:rPr>
          <w:rFonts w:ascii="Times New Roman" w:eastAsia="Times New Roman" w:hAnsi="Times New Roman" w:cs="Times New Roman"/>
          <w:sz w:val="28"/>
          <w:szCs w:val="28"/>
        </w:rPr>
        <w:t>Югорского фонда</w:t>
      </w:r>
      <w:r>
        <w:rPr>
          <w:rFonts w:ascii="Times New Roman" w:eastAsia="Times New Roman" w:hAnsi="Times New Roman" w:cs="Times New Roman"/>
          <w:sz w:val="28"/>
          <w:szCs w:val="28"/>
        </w:rPr>
        <w:t xml:space="preserve"> капитальног</w:t>
      </w:r>
      <w:r>
        <w:rPr>
          <w:rFonts w:ascii="Times New Roman" w:eastAsia="Times New Roman" w:hAnsi="Times New Roman" w:cs="Times New Roman"/>
          <w:sz w:val="28"/>
          <w:szCs w:val="28"/>
        </w:rPr>
        <w:t>о ремонта многоквартирных домов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Кривобокову </w:t>
      </w:r>
      <w:r>
        <w:rPr>
          <w:rStyle w:val="cat-UserDefinedgrp-110rplc-20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отказать.</w:t>
      </w:r>
    </w:p>
    <w:p>
      <w:pPr>
        <w:spacing w:before="0" w:after="0"/>
        <w:ind w:firstLine="709"/>
        <w:jc w:val="both"/>
        <w:rPr>
          <w:sz w:val="28"/>
          <w:szCs w:val="28"/>
        </w:rPr>
      </w:pPr>
      <w:r>
        <w:rPr>
          <w:rFonts w:ascii="Times New Roman" w:eastAsia="Times New Roman" w:hAnsi="Times New Roman" w:cs="Times New Roman"/>
          <w:sz w:val="28"/>
          <w:szCs w:val="28"/>
        </w:rPr>
        <w:t>Решение может быть обжаловано в Ханты-Мансийский районный суд путем подачи жалобы мировому судье в течение месяца со дня принятия мировым судьей решения.</w:t>
      </w:r>
    </w:p>
    <w:p>
      <w:pPr>
        <w:spacing w:before="0" w:after="0"/>
        <w:ind w:firstLine="709"/>
        <w:jc w:val="both"/>
        <w:rPr>
          <w:sz w:val="28"/>
          <w:szCs w:val="28"/>
        </w:rPr>
      </w:pPr>
      <w:r>
        <w:rPr>
          <w:rFonts w:ascii="Times New Roman" w:eastAsia="Times New Roman" w:hAnsi="Times New Roman" w:cs="Times New Roman"/>
          <w:sz w:val="28"/>
          <w:szCs w:val="28"/>
        </w:rPr>
        <w:t xml:space="preserve">Мотивированное решение составлено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.03.2026</w:t>
      </w:r>
      <w:r>
        <w:rPr>
          <w:rFonts w:ascii="Times New Roman" w:eastAsia="Times New Roman" w:hAnsi="Times New Roman" w:cs="Times New Roman"/>
          <w:sz w:val="28"/>
          <w:szCs w:val="28"/>
        </w:rPr>
        <w:t>.</w:t>
      </w:r>
    </w:p>
    <w:p>
      <w:pPr>
        <w:widowControl w:val="0"/>
        <w:spacing w:before="0" w:after="0"/>
        <w:ind w:firstLine="709"/>
        <w:jc w:val="both"/>
        <w:rPr>
          <w:sz w:val="28"/>
          <w:szCs w:val="28"/>
        </w:rPr>
      </w:pPr>
    </w:p>
    <w:p>
      <w:pPr>
        <w:widowControl w:val="0"/>
        <w:spacing w:before="0" w:after="0"/>
        <w:ind w:firstLine="709"/>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Копия верна:</w:t>
      </w: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p>
      <w:pPr>
        <w:spacing w:before="0" w:after="0"/>
        <w:ind w:firstLine="709"/>
        <w:jc w:val="both"/>
        <w:rPr>
          <w:sz w:val="28"/>
          <w:szCs w:val="28"/>
        </w:rPr>
      </w:pPr>
    </w:p>
    <w:sectPr>
      <w:head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ind w:left="609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110rplc-7">
    <w:name w:val="cat-UserDefined grp-110 rplc-7"/>
    <w:basedOn w:val="DefaultParagraphFont"/>
  </w:style>
  <w:style w:type="character" w:customStyle="1" w:styleId="cat-UserDefinedgrp-110rplc-87">
    <w:name w:val="cat-UserDefined grp-110 rplc-87"/>
    <w:basedOn w:val="DefaultParagraphFont"/>
  </w:style>
  <w:style w:type="character" w:customStyle="1" w:styleId="cat-UserDefinedgrp-110rplc-185">
    <w:name w:val="cat-UserDefined grp-110 rplc-185"/>
    <w:basedOn w:val="DefaultParagraphFont"/>
  </w:style>
  <w:style w:type="character" w:customStyle="1" w:styleId="cat-PassportDatagrp-99rplc-186">
    <w:name w:val="cat-PassportData grp-99 rplc-186"/>
    <w:basedOn w:val="DefaultParagraphFont"/>
  </w:style>
  <w:style w:type="character" w:customStyle="1" w:styleId="cat-UserDefinedgrp-110rplc-200">
    <w:name w:val="cat-UserDefined grp-110 rplc-20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internet.garant.ru/"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